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65F10B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17T00:00:00Z">
                    <w:dateFormat w:val="dd.MM.yyyy"/>
                    <w:lid w:val="el-GR"/>
                    <w:storeMappedDataAs w:val="dateTime"/>
                    <w:calendar w:val="gregorian"/>
                  </w:date>
                </w:sdtPr>
                <w:sdtContent>
                  <w:r w:rsidR="00386DD7">
                    <w:t>17.12.2024</w:t>
                  </w:r>
                </w:sdtContent>
              </w:sdt>
            </w:sdtContent>
          </w:sdt>
        </w:sdtContent>
      </w:sdt>
    </w:p>
    <w:p w14:paraId="41EA2CD5" w14:textId="66716B5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7080A">
            <w:rPr>
              <w:lang w:val="en-US"/>
            </w:rPr>
            <w:t>1254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7417EA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D7B0F" w:rsidRPr="0047080A">
                <w:rPr>
                  <w:rStyle w:val="Char2"/>
                  <w:b/>
                  <w:u w:val="none"/>
                </w:rPr>
                <w:t xml:space="preserve">Ο Ι. Βαρδακαστάνης για μια </w:t>
              </w:r>
              <w:proofErr w:type="spellStart"/>
              <w:r w:rsidR="005D7B0F" w:rsidRPr="0047080A">
                <w:rPr>
                  <w:rStyle w:val="Char2"/>
                  <w:b/>
                  <w:u w:val="none"/>
                </w:rPr>
                <w:t>μακρο</w:t>
              </w:r>
              <w:proofErr w:type="spellEnd"/>
              <w:r w:rsidR="0047080A" w:rsidRPr="0047080A">
                <w:rPr>
                  <w:rStyle w:val="Char2"/>
                  <w:b/>
                  <w:u w:val="none"/>
                </w:rPr>
                <w:t xml:space="preserve">- </w:t>
              </w:r>
              <w:r w:rsidR="005D7B0F" w:rsidRPr="0047080A">
                <w:rPr>
                  <w:rStyle w:val="Char2"/>
                  <w:b/>
                  <w:u w:val="none"/>
                </w:rPr>
                <w:t xml:space="preserve">περιφερειακή στρατηγική για </w:t>
              </w:r>
              <w:r w:rsidR="00523241" w:rsidRPr="0047080A">
                <w:rPr>
                  <w:rStyle w:val="Char2"/>
                  <w:b/>
                  <w:u w:val="none"/>
                </w:rPr>
                <w:t xml:space="preserve">όλους </w:t>
              </w:r>
              <w:r w:rsidR="005D7B0F" w:rsidRPr="0047080A">
                <w:rPr>
                  <w:rStyle w:val="Char2"/>
                  <w:b/>
                  <w:u w:val="none"/>
                </w:rPr>
                <w:t>τους πολίτες</w:t>
              </w:r>
              <w:r w:rsidR="000B6BC1" w:rsidRPr="0047080A">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03B1764E" w14:textId="1D5C23A2" w:rsidR="00A128BC" w:rsidRDefault="00A128BC" w:rsidP="00A128BC">
              <w:r>
                <w:t>Στην έναρξη της δ</w:t>
              </w:r>
              <w:r>
                <w:t>εύτερη</w:t>
              </w:r>
              <w:r>
                <w:t>ς</w:t>
              </w:r>
              <w:r>
                <w:t xml:space="preserve"> </w:t>
              </w:r>
              <w:proofErr w:type="spellStart"/>
              <w:r>
                <w:t>Μακροπεριφερειακή</w:t>
              </w:r>
              <w:r>
                <w:t>ς</w:t>
              </w:r>
              <w:proofErr w:type="spellEnd"/>
              <w:r>
                <w:t xml:space="preserve"> </w:t>
              </w:r>
              <w:r w:rsidR="00B70A3E">
                <w:t>Α</w:t>
              </w:r>
              <w:r w:rsidR="00FC49FA">
                <w:t>γορά</w:t>
              </w:r>
              <w:r w:rsidR="00B70A3E">
                <w:t>ς</w:t>
              </w:r>
              <w:r w:rsidR="00FC49FA">
                <w:t xml:space="preserve"> </w:t>
              </w:r>
              <w:r w:rsidR="00B70A3E">
                <w:t>(</w:t>
              </w:r>
              <w:r w:rsidR="00B70A3E">
                <w:rPr>
                  <w:lang w:val="en-US"/>
                </w:rPr>
                <w:t>Agora</w:t>
              </w:r>
              <w:r w:rsidR="00B70A3E" w:rsidRPr="008B55DA">
                <w:t>)</w:t>
              </w:r>
              <w:r w:rsidR="00B70A3E" w:rsidRPr="00FC49FA">
                <w:t xml:space="preserve"> </w:t>
              </w:r>
              <w:r w:rsidR="00FC49FA">
                <w:t xml:space="preserve">της </w:t>
              </w:r>
              <w:r w:rsidR="00B70A3E">
                <w:t>Κοινωνίας</w:t>
              </w:r>
              <w:r w:rsidR="00FC49FA">
                <w:t xml:space="preserve"> των </w:t>
              </w:r>
              <w:r w:rsidR="00B70A3E">
                <w:t>Π</w:t>
              </w:r>
              <w:r w:rsidR="00FC49FA">
                <w:t xml:space="preserve">ολιτών </w:t>
              </w:r>
              <w:r w:rsidRPr="00A128BC">
                <w:t>που διοργαν</w:t>
              </w:r>
              <w:r>
                <w:t>ώθηκε</w:t>
              </w:r>
              <w:r w:rsidRPr="00A128BC">
                <w:t xml:space="preserve"> από την Ευρωπαϊκή Οικονομική και Κοινωνική Επιτροπή (ΕΟΚΕ) και την European House (EH), </w:t>
              </w:r>
              <w:r>
                <w:t xml:space="preserve">μίλησε ο πρόεδρος της ΕΣΑμεΑ Ιωάννης Βαρδακαστάνης, ως πρόεδρος του Τμήματος </w:t>
              </w:r>
              <w:r>
                <w:rPr>
                  <w:lang w:val="en-US"/>
                </w:rPr>
                <w:t>ECO</w:t>
              </w:r>
              <w:r w:rsidRPr="00A128BC">
                <w:t xml:space="preserve"> </w:t>
              </w:r>
              <w:r>
                <w:t>της ΕΟΚΕ, την Τρίτη 17 Δεκεμβρίου. Στην</w:t>
              </w:r>
              <w:r w:rsidRPr="00A128BC">
                <w:t xml:space="preserve"> </w:t>
              </w:r>
              <w:r>
                <w:t>έναρξη</w:t>
              </w:r>
              <w:r w:rsidRPr="00A128BC">
                <w:t xml:space="preserve"> </w:t>
              </w:r>
              <w:r>
                <w:t>χαιρέτησαν</w:t>
              </w:r>
              <w:r w:rsidRPr="00A128BC">
                <w:t xml:space="preserve"> </w:t>
              </w:r>
              <w:r>
                <w:t>επίσης</w:t>
              </w:r>
              <w:r w:rsidRPr="00A128BC">
                <w:t xml:space="preserve"> </w:t>
              </w:r>
              <w:r>
                <w:t>ο</w:t>
              </w:r>
              <w:r w:rsidRPr="00A128BC">
                <w:t xml:space="preserve"> </w:t>
              </w:r>
              <w:r>
                <w:t xml:space="preserve">διευθυντής της </w:t>
              </w:r>
              <w:r w:rsidRPr="00A128BC">
                <w:rPr>
                  <w:lang w:val="en-US"/>
                </w:rPr>
                <w:t>European</w:t>
              </w:r>
              <w:r w:rsidRPr="00A128BC">
                <w:t xml:space="preserve"> </w:t>
              </w:r>
              <w:r w:rsidRPr="00A128BC">
                <w:rPr>
                  <w:lang w:val="en-US"/>
                </w:rPr>
                <w:t>House</w:t>
              </w:r>
              <w:r w:rsidRPr="00A128BC">
                <w:t xml:space="preserve"> </w:t>
              </w:r>
              <w:r w:rsidRPr="00A128BC">
                <w:rPr>
                  <w:lang w:val="en-US"/>
                </w:rPr>
                <w:t>Budapest</w:t>
              </w:r>
              <w:r w:rsidRPr="00A128BC">
                <w:t xml:space="preserve"> </w:t>
              </w:r>
              <w:r w:rsidRPr="00A128BC">
                <w:rPr>
                  <w:lang w:val="en-US"/>
                </w:rPr>
                <w:t>Miklos</w:t>
              </w:r>
              <w:r w:rsidRPr="00A128BC">
                <w:t xml:space="preserve"> </w:t>
              </w:r>
              <w:r w:rsidRPr="00A128BC">
                <w:rPr>
                  <w:lang w:val="en-US"/>
                </w:rPr>
                <w:t>BARABAS</w:t>
              </w:r>
              <w:r>
                <w:t xml:space="preserve"> και από την Ευρωπαϊκή Επιτροπή ο κ. </w:t>
              </w:r>
              <w:proofErr w:type="spellStart"/>
              <w:r w:rsidRPr="00A128BC">
                <w:t>Slawomir</w:t>
              </w:r>
              <w:proofErr w:type="spellEnd"/>
              <w:r w:rsidRPr="00A128BC">
                <w:t xml:space="preserve"> TOKARSKI,</w:t>
              </w:r>
              <w:r>
                <w:t xml:space="preserve"> (Περιφερειακή και Αστική Πολιτική. </w:t>
              </w:r>
              <w:r w:rsidRPr="00A128BC">
                <w:t>Ευρωπαϊκή</w:t>
              </w:r>
              <w:r>
                <w:t xml:space="preserve"> </w:t>
              </w:r>
              <w:r w:rsidRPr="00A128BC">
                <w:t>Εδαφική Συνεργασία</w:t>
              </w:r>
              <w:r>
                <w:t xml:space="preserve">, </w:t>
              </w:r>
              <w:r w:rsidRPr="00A128BC">
                <w:t xml:space="preserve"> </w:t>
              </w:r>
              <w:proofErr w:type="spellStart"/>
              <w:r w:rsidRPr="00A128BC">
                <w:t>Μακροπεριφ</w:t>
              </w:r>
              <w:r>
                <w:t>έρειες</w:t>
              </w:r>
              <w:proofErr w:type="spellEnd"/>
              <w:r>
                <w:t xml:space="preserve">). </w:t>
              </w:r>
            </w:p>
            <w:p w14:paraId="2C973ABC" w14:textId="5B74216D" w:rsidR="00A128BC" w:rsidRDefault="00A128BC" w:rsidP="008B55DA">
              <w:r>
                <w:t>Ο κ. Βαρδακαστάνης αναφέρθηκε σε μια «</w:t>
              </w:r>
              <w:proofErr w:type="spellStart"/>
              <w:r w:rsidR="008B55DA">
                <w:t>μακροπεριφερειακή</w:t>
              </w:r>
              <w:proofErr w:type="spellEnd"/>
              <w:r w:rsidR="008B55DA">
                <w:t xml:space="preserve"> στρατηγική για τους πολίτες</w:t>
              </w:r>
              <w:r>
                <w:t>» (ολόκληρη η ομιλία επισυνάπτεται):</w:t>
              </w:r>
            </w:p>
            <w:p w14:paraId="2CE22326" w14:textId="0E99A5D7" w:rsidR="00031D4D" w:rsidRDefault="00031D4D" w:rsidP="00031D4D">
              <w:r>
                <w:t>«Στην ΕΟΚΕ θεωρούμε</w:t>
              </w:r>
              <w:r w:rsidRPr="00031D4D">
                <w:t xml:space="preserve"> ότι οι οργανώσεις της κοινωνίας των πολιτών και οι κοινωνικοί εταίροι διαδραματίζουν ζωτικό ρόλο συμβάλλοντας στη βελτίωση της διαδικασίας λήψης αποφάσεων. Η κοινωνία των πολιτών - ιδίως σε τοπικό και περιφερειακό επίπεδο - συμβάλλει στην προσέγγιση των κοινοτήτων με </w:t>
              </w:r>
              <w:r w:rsidR="00486E59">
                <w:t xml:space="preserve">τις </w:t>
              </w:r>
              <w:proofErr w:type="spellStart"/>
              <w:r w:rsidR="00486E59">
                <w:t>μακρο</w:t>
              </w:r>
              <w:proofErr w:type="spellEnd"/>
              <w:r w:rsidR="00486E59">
                <w:t>- περιφερειακές στρατηγικές</w:t>
              </w:r>
              <w:r w:rsidRPr="00031D4D">
                <w:t xml:space="preserve">. Ενθαρρύνουμε τα κράτη μέλη, καθώς και την Ευρωπαϊκή Επιτροπή, να εμπλέξουν πολύ περισσότερο στη διαδικασία τις οργανώσεις της κοινωνίας των πολιτών, τους κοινωνικούς εταίρους και την περιφερειακή και τοπική διακυβέρνηση. Πρέπει να αυξήσουμε το αίσθημα ιδιοκτησίας των κοινωνιών μας σε </w:t>
              </w:r>
              <w:r w:rsidR="00FC49FA">
                <w:t xml:space="preserve">αυτού του είδους </w:t>
              </w:r>
              <w:r w:rsidRPr="00031D4D">
                <w:t>τα προγράμματα.</w:t>
              </w:r>
            </w:p>
            <w:p w14:paraId="3D4DB20E" w14:textId="53B61B58" w:rsidR="00031D4D" w:rsidRDefault="00031D4D" w:rsidP="00031D4D">
              <w:r>
                <w:t xml:space="preserve">Οι </w:t>
              </w:r>
              <w:proofErr w:type="spellStart"/>
              <w:r>
                <w:t>μακρο</w:t>
              </w:r>
              <w:proofErr w:type="spellEnd"/>
              <w:r w:rsidR="00486E59">
                <w:t xml:space="preserve"> - </w:t>
              </w:r>
              <w:r>
                <w:t xml:space="preserve">περιφερειακές στρατηγικές (ή ΜΠΣ) μπορούν να αποτελέσουν σημαντικό μέρος της καθημερινής ζωής όχι μόνο για τους ευρωπαίους πολίτες αλλά και για τους πολίτες εκτός της ΕΕ. Υπάρχουν 19 κράτη μέλη της ΕΕ και 10 τρίτες χώρες που ανήκουν σε μία από τις </w:t>
              </w:r>
              <w:proofErr w:type="spellStart"/>
              <w:r>
                <w:t>μακρο</w:t>
              </w:r>
              <w:proofErr w:type="spellEnd"/>
              <w:r w:rsidR="00486E59">
                <w:t xml:space="preserve">- </w:t>
              </w:r>
              <w:r>
                <w:t>περιφερειακές στρατηγικές. Και αυτό σημαίνει ότι διαδραματίζουν σημαντικό ρόλο στην κοινωνική, εδαφική και οικονομική συνοχή των περιφερειών και συμβάλλουν στην ευρωπαϊκή ολοκλήρωση των γειτονικών χωρών.</w:t>
              </w:r>
            </w:p>
            <w:p w14:paraId="518EBBBC" w14:textId="2A557F67" w:rsidR="00031D4D" w:rsidRDefault="00031D4D" w:rsidP="00031D4D">
              <w:r>
                <w:t>Οι ΜΠΣ παρέχουν ολοκληρωμένα, ενισχυμένα πλαίσια συνεργασίας με κοινά εργαλεία για την από κοινού αντιμετώπιση προκλήσεων και ευκαιριών σε συγκεκριμένους τομείς πολιτικής της ΕΕ, όπως είναι η πράσινη και η ψηφιακή μετάβαση, που δεν μπορούν να αντιμετωπιστούν από μεμονωμένες χώρες ή περιφέρειες. Και δεδομένων των σημερινών συνθηκών, μπορούν επίσης να αποτελέσουν βασικό μέσο για την προώθηση της προβολής της ΕΕ. Η ΕΟΚΕ, ως ενεργός οργανισμός, έχει πλήρη επίγνωση της σημασίας των ΜΠΣ και παρακολουθεί στενά την υλοποίησή τους. Η πρόσφατη γνωμοδότησή μας αντικατοπτρίζει το τεράστιο ενδιαφέρον μας για το θέμα</w:t>
              </w:r>
              <w:r>
                <w:t>»</w:t>
              </w:r>
              <w:r>
                <w:t>!</w:t>
              </w:r>
            </w:p>
            <w:p w14:paraId="78E1BF80" w14:textId="77777777" w:rsidR="00A128BC" w:rsidRPr="00A128BC" w:rsidRDefault="00A128BC" w:rsidP="008B55DA">
              <w:pPr>
                <w:rPr>
                  <w:i/>
                  <w:iCs/>
                </w:rPr>
              </w:pPr>
              <w:r w:rsidRPr="00A128BC">
                <w:rPr>
                  <w:i/>
                  <w:iCs/>
                </w:rPr>
                <w:t>Σ.σ.:</w:t>
              </w:r>
            </w:p>
            <w:p w14:paraId="5740286E" w14:textId="1F00F91C" w:rsidR="008B55DA" w:rsidRPr="00A128BC" w:rsidRDefault="008B55DA" w:rsidP="008B55DA">
              <w:pPr>
                <w:rPr>
                  <w:i/>
                  <w:iCs/>
                </w:rPr>
              </w:pPr>
              <w:r w:rsidRPr="00A128BC">
                <w:rPr>
                  <w:i/>
                  <w:iCs/>
                </w:rPr>
                <w:t xml:space="preserve">Η δεύτερη </w:t>
              </w:r>
              <w:proofErr w:type="spellStart"/>
              <w:r w:rsidRPr="00A128BC">
                <w:rPr>
                  <w:i/>
                  <w:iCs/>
                </w:rPr>
                <w:t>Μακροπεριφερειακή</w:t>
              </w:r>
              <w:proofErr w:type="spellEnd"/>
              <w:r w:rsidRPr="00A128BC">
                <w:rPr>
                  <w:i/>
                  <w:iCs/>
                </w:rPr>
                <w:t xml:space="preserve"> </w:t>
              </w:r>
              <w:r w:rsidR="00B70A3E" w:rsidRPr="00B70A3E">
                <w:rPr>
                  <w:i/>
                  <w:iCs/>
                </w:rPr>
                <w:t>Αγορά (</w:t>
              </w:r>
              <w:proofErr w:type="spellStart"/>
              <w:r w:rsidR="00B70A3E" w:rsidRPr="00B70A3E">
                <w:rPr>
                  <w:i/>
                  <w:iCs/>
                </w:rPr>
                <w:t>Agora</w:t>
              </w:r>
              <w:proofErr w:type="spellEnd"/>
              <w:r w:rsidR="00B70A3E" w:rsidRPr="00B70A3E">
                <w:rPr>
                  <w:i/>
                  <w:iCs/>
                </w:rPr>
                <w:t>) της Κοινωνίας των Πολιτών</w:t>
              </w:r>
              <w:bookmarkStart w:id="2" w:name="_Hlk185325154"/>
              <w:r w:rsidR="00B70A3E">
                <w:rPr>
                  <w:i/>
                  <w:iCs/>
                </w:rPr>
                <w:t xml:space="preserve">, </w:t>
              </w:r>
              <w:r w:rsidRPr="00A128BC">
                <w:rPr>
                  <w:i/>
                  <w:iCs/>
                </w:rPr>
                <w:t>που διοργανώνεται από την Ευρωπαϊκή Οικονομική και Κοινωνική Επιτροπή (ΕΟΚΕ)</w:t>
              </w:r>
              <w:r w:rsidRPr="00A128BC">
                <w:rPr>
                  <w:i/>
                  <w:iCs/>
                </w:rPr>
                <w:t xml:space="preserve"> και την </w:t>
              </w:r>
              <w:r w:rsidRPr="00A128BC">
                <w:rPr>
                  <w:i/>
                  <w:iCs/>
                </w:rPr>
                <w:t xml:space="preserve">European House (EH), </w:t>
              </w:r>
              <w:r w:rsidR="00A128BC" w:rsidRPr="00A128BC">
                <w:rPr>
                  <w:i/>
                  <w:iCs/>
                </w:rPr>
                <w:t>αποτέλεσε</w:t>
              </w:r>
              <w:r w:rsidRPr="00A128BC">
                <w:rPr>
                  <w:i/>
                  <w:iCs/>
                </w:rPr>
                <w:t xml:space="preserve"> την καταληκτική εκδήλωση του ετήσιου προγράμματος 2024 του </w:t>
              </w:r>
              <w:r w:rsidRPr="00A128BC">
                <w:rPr>
                  <w:i/>
                  <w:iCs/>
                </w:rPr>
                <w:t xml:space="preserve">της </w:t>
              </w:r>
              <w:r w:rsidRPr="00A128BC">
                <w:rPr>
                  <w:i/>
                  <w:iCs/>
                </w:rPr>
                <w:t>E</w:t>
              </w:r>
              <w:r w:rsidRPr="00A128BC">
                <w:rPr>
                  <w:i/>
                  <w:iCs/>
                  <w:lang w:val="en-US"/>
                </w:rPr>
                <w:t>H</w:t>
              </w:r>
              <w:r w:rsidRPr="00A128BC">
                <w:rPr>
                  <w:i/>
                  <w:iCs/>
                </w:rPr>
                <w:t xml:space="preserve"> με τίτλο «</w:t>
              </w:r>
              <w:proofErr w:type="spellStart"/>
              <w:r w:rsidRPr="00A128BC">
                <w:rPr>
                  <w:i/>
                  <w:iCs/>
                </w:rPr>
                <w:t>Stronger</w:t>
              </w:r>
              <w:proofErr w:type="spellEnd"/>
              <w:r w:rsidRPr="00A128BC">
                <w:rPr>
                  <w:i/>
                  <w:iCs/>
                </w:rPr>
                <w:t xml:space="preserve">. </w:t>
              </w:r>
              <w:proofErr w:type="spellStart"/>
              <w:r w:rsidRPr="00A128BC">
                <w:rPr>
                  <w:i/>
                  <w:iCs/>
                </w:rPr>
                <w:t>Together</w:t>
              </w:r>
              <w:proofErr w:type="spellEnd"/>
              <w:r w:rsidRPr="00A128BC">
                <w:rPr>
                  <w:i/>
                  <w:iCs/>
                </w:rPr>
                <w:t xml:space="preserve"> - Η μαγεία των </w:t>
              </w:r>
              <w:proofErr w:type="spellStart"/>
              <w:r w:rsidRPr="00A128BC">
                <w:rPr>
                  <w:i/>
                  <w:iCs/>
                </w:rPr>
                <w:t>μακροπεριφερειών</w:t>
              </w:r>
              <w:proofErr w:type="spellEnd"/>
              <w:r w:rsidRPr="00A128BC">
                <w:rPr>
                  <w:i/>
                  <w:iCs/>
                </w:rPr>
                <w:t xml:space="preserve"> 2024».</w:t>
              </w:r>
              <w:bookmarkEnd w:id="2"/>
              <w:r w:rsidRPr="00A128BC">
                <w:rPr>
                  <w:i/>
                  <w:iCs/>
                </w:rPr>
                <w:t xml:space="preserve"> </w:t>
              </w:r>
              <w:r w:rsidRPr="00A128BC">
                <w:rPr>
                  <w:i/>
                  <w:iCs/>
                </w:rPr>
                <w:t xml:space="preserve">Βασίζεται στα αποτελέσματα των τεσσάρων </w:t>
              </w:r>
              <w:r w:rsidRPr="00A128BC">
                <w:rPr>
                  <w:i/>
                  <w:iCs/>
                </w:rPr>
                <w:lastRenderedPageBreak/>
                <w:t xml:space="preserve">προπαρασκευαστικών εκδηλώσεων που διοργανώθηκαν στη Βουδαπέστη στις 29 Φεβρουαρίου - 1 Μαρτίου για τον Δούναβη, στη Λυών στις 2-3 Μαΐου για τις </w:t>
              </w:r>
              <w:r w:rsidRPr="00A128BC">
                <w:rPr>
                  <w:i/>
                  <w:iCs/>
                </w:rPr>
                <w:t>Άλπεις</w:t>
              </w:r>
              <w:r w:rsidRPr="00A128BC">
                <w:rPr>
                  <w:i/>
                  <w:iCs/>
                </w:rPr>
                <w:t xml:space="preserve">, στο Ζάγκρεμπ στις 14 Μαΐου για Αδριατική-Ιόνιο και στο Βίσμπι στις 29-30 Οκτωβρίου για τις </w:t>
              </w:r>
              <w:proofErr w:type="spellStart"/>
              <w:r w:rsidRPr="00A128BC">
                <w:rPr>
                  <w:i/>
                  <w:iCs/>
                </w:rPr>
                <w:t>μακροπεριφέρειες</w:t>
              </w:r>
              <w:proofErr w:type="spellEnd"/>
              <w:r w:rsidRPr="00A128BC">
                <w:rPr>
                  <w:i/>
                  <w:iCs/>
                </w:rPr>
                <w:t xml:space="preserve"> της Βαλτικής.</w:t>
              </w:r>
            </w:p>
            <w:p w14:paraId="2CEC1B7C" w14:textId="1BE2B23B" w:rsidR="008B55DA" w:rsidRPr="00A128BC" w:rsidRDefault="008B55DA" w:rsidP="008B55DA">
              <w:pPr>
                <w:rPr>
                  <w:i/>
                  <w:iCs/>
                  <w:lang w:val="en-US"/>
                </w:rPr>
              </w:pPr>
              <w:r w:rsidRPr="00A128BC">
                <w:rPr>
                  <w:i/>
                  <w:iCs/>
                </w:rPr>
                <w:t>Η</w:t>
              </w:r>
              <w:r w:rsidRPr="00A128BC">
                <w:rPr>
                  <w:i/>
                  <w:iCs/>
                </w:rPr>
                <w:t xml:space="preserve"> γνωμοδότηση της ΕΟΚΕ σχετικά με την εφαρμογή των </w:t>
              </w:r>
              <w:proofErr w:type="spellStart"/>
              <w:r w:rsidRPr="00A128BC">
                <w:rPr>
                  <w:i/>
                  <w:iCs/>
                </w:rPr>
                <w:t>μακροπεριφερειακών</w:t>
              </w:r>
              <w:proofErr w:type="spellEnd"/>
              <w:r w:rsidRPr="00A128BC">
                <w:rPr>
                  <w:i/>
                  <w:iCs/>
                </w:rPr>
                <w:t xml:space="preserve"> στρατηγικών της ΕΕ (</w:t>
              </w:r>
              <w:r w:rsidRPr="00A128BC">
                <w:rPr>
                  <w:i/>
                  <w:iCs/>
                  <w:lang w:val="en-US"/>
                </w:rPr>
                <w:t>ECO</w:t>
              </w:r>
              <w:r w:rsidRPr="00A128BC">
                <w:rPr>
                  <w:i/>
                  <w:iCs/>
                </w:rPr>
                <w:t>/609) χρησιμεύει ως έγγραφο αναφοράς.</w:t>
              </w:r>
            </w:p>
            <w:p w14:paraId="5124790D" w14:textId="58CC3383" w:rsidR="008B55DA" w:rsidRDefault="008B55DA" w:rsidP="008B55DA">
              <w:pPr>
                <w:rPr>
                  <w:i/>
                  <w:iCs/>
                </w:rPr>
              </w:pPr>
              <w:r w:rsidRPr="00A128BC">
                <w:rPr>
                  <w:i/>
                  <w:iCs/>
                </w:rPr>
                <w:t xml:space="preserve">Η </w:t>
              </w:r>
              <w:proofErr w:type="spellStart"/>
              <w:r w:rsidRPr="00A128BC">
                <w:rPr>
                  <w:i/>
                  <w:iCs/>
                </w:rPr>
                <w:t>Agora</w:t>
              </w:r>
              <w:proofErr w:type="spellEnd"/>
              <w:r w:rsidRPr="00A128BC">
                <w:rPr>
                  <w:i/>
                  <w:iCs/>
                </w:rPr>
                <w:t xml:space="preserve"> στις Βρυξέλλες συγκεντρώνει φορείς της κοινωνίας των πολιτών και άλλους ενδιαφερόμενους από τις τέσσερις </w:t>
              </w:r>
              <w:proofErr w:type="spellStart"/>
              <w:r w:rsidRPr="00A128BC">
                <w:rPr>
                  <w:i/>
                  <w:iCs/>
                </w:rPr>
                <w:t>μακροπεριφέρειες</w:t>
              </w:r>
              <w:proofErr w:type="spellEnd"/>
              <w:r w:rsidRPr="00A128BC">
                <w:rPr>
                  <w:i/>
                  <w:iCs/>
                </w:rPr>
                <w:t xml:space="preserve"> και πέραν αυτών, οι οποίοι θα: συζητήσουν την τρέχουσα κατάσταση και τις προοπτικές των </w:t>
              </w:r>
              <w:proofErr w:type="spellStart"/>
              <w:r w:rsidRPr="00A128BC">
                <w:rPr>
                  <w:i/>
                  <w:iCs/>
                </w:rPr>
                <w:t>μακροπεριφερειακών</w:t>
              </w:r>
              <w:proofErr w:type="spellEnd"/>
              <w:r w:rsidRPr="00A128BC">
                <w:rPr>
                  <w:i/>
                  <w:iCs/>
                </w:rPr>
                <w:t xml:space="preserve"> στρατηγικών με μια προσέγγιση «από κάτω προς τα πάνω», θα αναπτύξουν πολιτικές θέσεις για θέματα όπως η καθημερινή προοπτική της πολιτικής συνοχής, ζητήματα διασυνοριακής συνεργασίας και μια πρόταση για μια </w:t>
              </w:r>
              <w:proofErr w:type="spellStart"/>
              <w:r w:rsidRPr="00A128BC">
                <w:rPr>
                  <w:i/>
                  <w:iCs/>
                </w:rPr>
                <w:t>μακροπεριφερειακή</w:t>
              </w:r>
              <w:proofErr w:type="spellEnd"/>
              <w:r w:rsidRPr="00A128BC">
                <w:rPr>
                  <w:i/>
                  <w:iCs/>
                </w:rPr>
                <w:t xml:space="preserve"> στρατηγική για τους πολίτες που θα προωθείται από ένα ευρύ δίκτυο οργανώσεων της κοινωνίας των πολιτών, θα ζητήσουν </w:t>
              </w:r>
              <w:r w:rsidRPr="00A128BC">
                <w:rPr>
                  <w:i/>
                  <w:iCs/>
                </w:rPr>
                <w:t xml:space="preserve">την </w:t>
              </w:r>
              <w:r w:rsidRPr="00A128BC">
                <w:rPr>
                  <w:i/>
                  <w:iCs/>
                </w:rPr>
                <w:t xml:space="preserve">ουσιαστική συμμετοχή των νέων σε όλες τις </w:t>
              </w:r>
              <w:proofErr w:type="spellStart"/>
              <w:r w:rsidRPr="00A128BC">
                <w:rPr>
                  <w:i/>
                  <w:iCs/>
                </w:rPr>
                <w:t>μακροπεριφέρειες</w:t>
              </w:r>
              <w:proofErr w:type="spellEnd"/>
              <w:r w:rsidRPr="00A128BC">
                <w:rPr>
                  <w:i/>
                  <w:iCs/>
                </w:rPr>
                <w:t xml:space="preserve"> και, τέλος, θα συμβάλουν στην επόμενη έκδοση της έκθεσης της </w:t>
              </w:r>
              <w:r w:rsidRPr="00A128BC">
                <w:rPr>
                  <w:i/>
                  <w:iCs/>
                </w:rPr>
                <w:t xml:space="preserve">Ευρωπαϊκής </w:t>
              </w:r>
              <w:r w:rsidRPr="00A128BC">
                <w:rPr>
                  <w:i/>
                  <w:iCs/>
                </w:rPr>
                <w:t xml:space="preserve">Επιτροπής για </w:t>
              </w:r>
              <w:r w:rsidRPr="00A128BC">
                <w:rPr>
                  <w:i/>
                  <w:iCs/>
                </w:rPr>
                <w:t xml:space="preserve">την εφαρμογή των </w:t>
              </w:r>
              <w:proofErr w:type="spellStart"/>
              <w:r w:rsidRPr="00A128BC">
                <w:rPr>
                  <w:i/>
                  <w:iCs/>
                </w:rPr>
                <w:t>μακροπεριφερειακ</w:t>
              </w:r>
              <w:r w:rsidRPr="00A128BC">
                <w:rPr>
                  <w:i/>
                  <w:iCs/>
                </w:rPr>
                <w:t>ών</w:t>
              </w:r>
              <w:proofErr w:type="spellEnd"/>
              <w:r w:rsidRPr="00A128BC">
                <w:rPr>
                  <w:i/>
                  <w:iCs/>
                </w:rPr>
                <w:t xml:space="preserve"> στρατηγικ</w:t>
              </w:r>
              <w:r w:rsidRPr="00A128BC">
                <w:rPr>
                  <w:i/>
                  <w:iCs/>
                </w:rPr>
                <w:t>ών.</w:t>
              </w:r>
            </w:p>
            <w:p w14:paraId="52C49DFD" w14:textId="31A8B317" w:rsidR="008B55DA" w:rsidRPr="008B55DA" w:rsidRDefault="00031D4D" w:rsidP="008B55DA">
              <w:hyperlink r:id="rId10" w:history="1">
                <w:r w:rsidRPr="00031D4D">
                  <w:rPr>
                    <w:rStyle w:val="-"/>
                    <w:b/>
                    <w:bCs/>
                  </w:rPr>
                  <w:t>Το πρόγραμμα της εκδήλωσης (αγγλικά)</w:t>
                </w:r>
              </w:hyperlink>
              <w:r w:rsidRPr="00031D4D">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03C36" w14:textId="77777777" w:rsidR="006408C2" w:rsidRDefault="006408C2" w:rsidP="00A5663B">
      <w:pPr>
        <w:spacing w:after="0" w:line="240" w:lineRule="auto"/>
      </w:pPr>
      <w:r>
        <w:separator/>
      </w:r>
    </w:p>
    <w:p w14:paraId="0A62D870" w14:textId="77777777" w:rsidR="006408C2" w:rsidRDefault="006408C2"/>
  </w:endnote>
  <w:endnote w:type="continuationSeparator" w:id="0">
    <w:p w14:paraId="1CFD0FAD" w14:textId="77777777" w:rsidR="006408C2" w:rsidRDefault="006408C2" w:rsidP="00A5663B">
      <w:pPr>
        <w:spacing w:after="0" w:line="240" w:lineRule="auto"/>
      </w:pPr>
      <w:r>
        <w:continuationSeparator/>
      </w:r>
    </w:p>
    <w:p w14:paraId="334F1C51" w14:textId="77777777" w:rsidR="006408C2" w:rsidRDefault="00640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18A8B" w14:textId="77777777" w:rsidR="006408C2" w:rsidRDefault="006408C2" w:rsidP="00A5663B">
      <w:pPr>
        <w:spacing w:after="0" w:line="240" w:lineRule="auto"/>
      </w:pPr>
      <w:bookmarkStart w:id="0" w:name="_Hlk484772647"/>
      <w:bookmarkEnd w:id="0"/>
      <w:r>
        <w:separator/>
      </w:r>
    </w:p>
    <w:p w14:paraId="67ECDBDF" w14:textId="77777777" w:rsidR="006408C2" w:rsidRDefault="006408C2"/>
  </w:footnote>
  <w:footnote w:type="continuationSeparator" w:id="0">
    <w:p w14:paraId="3919518F" w14:textId="77777777" w:rsidR="006408C2" w:rsidRDefault="006408C2" w:rsidP="00A5663B">
      <w:pPr>
        <w:spacing w:after="0" w:line="240" w:lineRule="auto"/>
      </w:pPr>
      <w:r>
        <w:continuationSeparator/>
      </w:r>
    </w:p>
    <w:p w14:paraId="1B5ABC82" w14:textId="77777777" w:rsidR="006408C2" w:rsidRDefault="00640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1D4D"/>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86DD7"/>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080A"/>
    <w:rsid w:val="00472CFE"/>
    <w:rsid w:val="00483ACE"/>
    <w:rsid w:val="00483D6D"/>
    <w:rsid w:val="00483EE0"/>
    <w:rsid w:val="00486A3F"/>
    <w:rsid w:val="00486E59"/>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241"/>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D7B0F"/>
    <w:rsid w:val="005F5A54"/>
    <w:rsid w:val="005F6939"/>
    <w:rsid w:val="00610A7E"/>
    <w:rsid w:val="00612214"/>
    <w:rsid w:val="00614D55"/>
    <w:rsid w:val="00617AC0"/>
    <w:rsid w:val="00617BF3"/>
    <w:rsid w:val="0062430D"/>
    <w:rsid w:val="00627CBE"/>
    <w:rsid w:val="006349C5"/>
    <w:rsid w:val="006408C2"/>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D35E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5DA"/>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28BC"/>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0A3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262F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B6BE7"/>
    <w:rsid w:val="00FC49FA"/>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uropeanhouse.hu/wp-content/uploads/2024/12/program-2024-PRINT_final_compresse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1D7AFF"/>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73908"/>
    <w:rsid w:val="00FA7C1A"/>
    <w:rsid w:val="00FB6B35"/>
    <w:rsid w:val="00FB6BE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68</TotalTime>
  <Pages>2</Pages>
  <Words>765</Words>
  <Characters>4134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2024-12-17T09:28:00Z</dcterms:created>
  <dcterms:modified xsi:type="dcterms:W3CDTF">2024-12-17T10:46:00Z</dcterms:modified>
  <cp:contentStatus/>
  <dc:language>Ελληνικά</dc:language>
  <cp:version>am-20180624</cp:version>
</cp:coreProperties>
</file>