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Hlk127447735"/>
    <w:p w14:paraId="47311B1E" w14:textId="6165F5E1"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2-19T00:00:00Z">
                    <w:dateFormat w:val="dd.MM.yyyy"/>
                    <w:lid w:val="el-GR"/>
                    <w:storeMappedDataAs w:val="dateTime"/>
                    <w:calendar w:val="gregorian"/>
                  </w:date>
                </w:sdtPr>
                <w:sdtContent>
                  <w:r w:rsidR="003B6DD8">
                    <w:t>19.02.2025</w:t>
                  </w:r>
                </w:sdtContent>
              </w:sdt>
            </w:sdtContent>
          </w:sdt>
        </w:sdtContent>
      </w:sdt>
    </w:p>
    <w:p w14:paraId="41EA2CD5" w14:textId="2FD23D61"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CE0322">
            <w:t>208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1ECB1B6"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58466C" w:rsidRPr="0058466C">
                <w:rPr>
                  <w:rStyle w:val="Char2"/>
                  <w:b/>
                  <w:u w:val="none"/>
                </w:rPr>
                <w:t xml:space="preserve">Ι. Βαρδακαστάνης: Οπισθοδρόμηση για τα δικαιώματα </w:t>
              </w:r>
              <w:r w:rsidR="0058466C">
                <w:rPr>
                  <w:rStyle w:val="Char2"/>
                  <w:b/>
                  <w:u w:val="none"/>
                </w:rPr>
                <w:t>-</w:t>
              </w:r>
              <w:r w:rsidR="0058466C" w:rsidRPr="0058466C">
                <w:rPr>
                  <w:rStyle w:val="Char2"/>
                  <w:b/>
                  <w:u w:val="none"/>
                </w:rPr>
                <w:t xml:space="preserve"> Η απόσυρση της Οδηγίας για την Ίση Μεταχείριση πλήγμα στον αγώνα κατά των διακρίσεων</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Cs/>
            </w:rPr>
            <w:alias w:val="Σώμα του ΔΤ"/>
            <w:tag w:val="Σώμα του ΔΤ"/>
            <w:id w:val="-1096393226"/>
            <w:lock w:val="sdtLocked"/>
            <w:placeholder>
              <w:docPart w:val="EED56959E1BE415DBC8DB03406A627B8"/>
            </w:placeholder>
          </w:sdtPr>
          <w:sdtEndPr>
            <w:rPr>
              <w:bCs w:val="0"/>
            </w:rPr>
          </w:sdtEndPr>
          <w:sdtContent>
            <w:p w14:paraId="0A407890" w14:textId="768C8DDC" w:rsidR="000B73BA" w:rsidRPr="00D600D8" w:rsidRDefault="00D600D8" w:rsidP="000B73BA">
              <w:pPr>
                <w:rPr>
                  <w:bCs/>
                </w:rPr>
              </w:pPr>
              <w:r>
                <w:rPr>
                  <w:bCs/>
                </w:rPr>
                <w:t>«</w:t>
              </w:r>
              <w:r w:rsidRPr="00D600D8">
                <w:rPr>
                  <w:bCs/>
                  <w:i/>
                  <w:iCs/>
                </w:rPr>
                <w:t xml:space="preserve">Η απόσυρση </w:t>
              </w:r>
              <w:r w:rsidRPr="00D600D8">
                <w:rPr>
                  <w:bCs/>
                  <w:i/>
                  <w:iCs/>
                </w:rPr>
                <w:t>της Οδηγίας για την Ίση Μεταχείριση στην ΕΕ</w:t>
              </w:r>
              <w:r w:rsidRPr="00D600D8">
                <w:rPr>
                  <w:bCs/>
                  <w:i/>
                  <w:iCs/>
                </w:rPr>
                <w:t xml:space="preserve">, που κρύβεται στη σελίδα 25 ενός παραρτήματος, αποτελεί χαστούκι στο πρόσωπο των εκατομμυρίων ανθρώπων που αγωνίστηκαν για </w:t>
              </w:r>
              <w:r w:rsidRPr="00D600D8">
                <w:rPr>
                  <w:bCs/>
                  <w:i/>
                  <w:iCs/>
                </w:rPr>
                <w:t>αυτή τη νομοθεσία</w:t>
              </w:r>
              <w:r w:rsidRPr="00D600D8">
                <w:rPr>
                  <w:bCs/>
                  <w:i/>
                  <w:iCs/>
                </w:rPr>
                <w:t>. Η Επιτροπή και το Συμβούλιο πρέπει να αναλάβουν τις ευθύνες τους και να υιοθετήσουν γρήγορα έναν ισχυρό νόμο κατά των διακρίσεων</w:t>
              </w:r>
              <w:r>
                <w:rPr>
                  <w:bCs/>
                </w:rPr>
                <w:t xml:space="preserve">», </w:t>
              </w:r>
              <w:r w:rsidRPr="003B6DD8">
                <w:rPr>
                  <w:b/>
                </w:rPr>
                <w:t>Ιωάννης Βαρδακαστάνης</w:t>
              </w:r>
              <w:r>
                <w:rPr>
                  <w:bCs/>
                </w:rPr>
                <w:t>, πρόεδρος</w:t>
              </w:r>
              <w:r w:rsidRPr="00D600D8">
                <w:rPr>
                  <w:bCs/>
                </w:rPr>
                <w:t xml:space="preserve"> </w:t>
              </w:r>
              <w:hyperlink r:id="rId10" w:history="1">
                <w:r w:rsidRPr="003B6DD8">
                  <w:rPr>
                    <w:rStyle w:val="-"/>
                    <w:bCs/>
                    <w:lang w:val="en-US"/>
                  </w:rPr>
                  <w:t>European</w:t>
                </w:r>
                <w:r w:rsidRPr="003B6DD8">
                  <w:rPr>
                    <w:rStyle w:val="-"/>
                    <w:bCs/>
                  </w:rPr>
                  <w:t xml:space="preserve"> </w:t>
                </w:r>
                <w:r w:rsidRPr="003B6DD8">
                  <w:rPr>
                    <w:rStyle w:val="-"/>
                    <w:bCs/>
                    <w:lang w:val="en-US"/>
                  </w:rPr>
                  <w:t>Disability</w:t>
                </w:r>
                <w:r w:rsidRPr="003B6DD8">
                  <w:rPr>
                    <w:rStyle w:val="-"/>
                    <w:bCs/>
                  </w:rPr>
                  <w:t xml:space="preserve"> </w:t>
                </w:r>
                <w:r w:rsidRPr="003B6DD8">
                  <w:rPr>
                    <w:rStyle w:val="-"/>
                    <w:bCs/>
                    <w:lang w:val="en-US"/>
                  </w:rPr>
                  <w:t>Forum</w:t>
                </w:r>
                <w:r w:rsidRPr="003B6DD8">
                  <w:rPr>
                    <w:rStyle w:val="-"/>
                    <w:bCs/>
                  </w:rPr>
                  <w:t xml:space="preserve"> (</w:t>
                </w:r>
                <w:r w:rsidRPr="003B6DD8">
                  <w:rPr>
                    <w:rStyle w:val="-"/>
                    <w:bCs/>
                    <w:lang w:val="en-US"/>
                  </w:rPr>
                  <w:t>EDF</w:t>
                </w:r>
                <w:r w:rsidRPr="003B6DD8">
                  <w:rPr>
                    <w:rStyle w:val="-"/>
                    <w:bCs/>
                  </w:rPr>
                  <w:t>)</w:t>
                </w:r>
              </w:hyperlink>
              <w:r>
                <w:rPr>
                  <w:bCs/>
                </w:rPr>
                <w:t xml:space="preserve"> και ΕΣΑμεΑ.</w:t>
              </w:r>
              <w:r w:rsidR="0025708C" w:rsidRPr="00D600D8">
                <w:rPr>
                  <w:bCs/>
                </w:rPr>
                <w:t xml:space="preserve"> </w:t>
              </w:r>
            </w:p>
            <w:p w14:paraId="6B8E2288" w14:textId="77777777" w:rsidR="008C3F7B" w:rsidRPr="00D600D8" w:rsidRDefault="008C3F7B" w:rsidP="008C3F7B">
              <w:pPr>
                <w:rPr>
                  <w:b/>
                </w:rPr>
              </w:pPr>
              <w:r w:rsidRPr="00D600D8">
                <w:rPr>
                  <w:b/>
                </w:rPr>
                <w:t>Η Ευρωπαϊκή Ένωση δεν πρέπει να εγκαταλείψει τον αγώνα της κατά των διακρίσεων</w:t>
              </w:r>
            </w:p>
            <w:p w14:paraId="46CFAB20" w14:textId="2C45E8B7" w:rsidR="008C3F7B" w:rsidRPr="00D600D8" w:rsidRDefault="00D600D8" w:rsidP="008C3F7B">
              <w:pPr>
                <w:rPr>
                  <w:bCs/>
                </w:rPr>
              </w:pPr>
              <w:r>
                <w:rPr>
                  <w:bCs/>
                </w:rPr>
                <w:t xml:space="preserve">Το </w:t>
              </w:r>
              <w:r>
                <w:rPr>
                  <w:bCs/>
                  <w:lang w:val="en-US"/>
                </w:rPr>
                <w:t>EDF</w:t>
              </w:r>
              <w:r w:rsidRPr="00D600D8">
                <w:rPr>
                  <w:bCs/>
                </w:rPr>
                <w:t xml:space="preserve"> </w:t>
              </w:r>
              <w:r>
                <w:rPr>
                  <w:bCs/>
                </w:rPr>
                <w:t>ενώνει τη φωνή του</w:t>
              </w:r>
              <w:r w:rsidR="008C3F7B" w:rsidRPr="00D600D8">
                <w:rPr>
                  <w:bCs/>
                </w:rPr>
                <w:t xml:space="preserve"> με άλλες 8 οργανώσεις και </w:t>
              </w:r>
              <w:hyperlink r:id="rId11" w:history="1">
                <w:r w:rsidR="008C3F7B" w:rsidRPr="003B6DD8">
                  <w:rPr>
                    <w:rStyle w:val="-"/>
                    <w:bCs/>
                  </w:rPr>
                  <w:t>καταγγέλλ</w:t>
                </w:r>
                <w:r w:rsidRPr="003B6DD8">
                  <w:rPr>
                    <w:rStyle w:val="-"/>
                    <w:bCs/>
                  </w:rPr>
                  <w:t>ει</w:t>
                </w:r>
                <w:r w:rsidR="008C3F7B" w:rsidRPr="003B6DD8">
                  <w:rPr>
                    <w:rStyle w:val="-"/>
                    <w:bCs/>
                  </w:rPr>
                  <w:t xml:space="preserve"> την απόφαση της Επιτροπής να αποσύρει την προτεινόμενη </w:t>
                </w:r>
                <w:r w:rsidRPr="003B6DD8">
                  <w:rPr>
                    <w:rStyle w:val="-"/>
                    <w:bCs/>
                  </w:rPr>
                  <w:t>Ο</w:t>
                </w:r>
                <w:r w:rsidR="008C3F7B" w:rsidRPr="003B6DD8">
                  <w:rPr>
                    <w:rStyle w:val="-"/>
                    <w:bCs/>
                  </w:rPr>
                  <w:t>δηγία για την ίση μεταχείριση</w:t>
                </w:r>
              </w:hyperlink>
              <w:r w:rsidR="008C3F7B" w:rsidRPr="00D600D8">
                <w:rPr>
                  <w:bCs/>
                </w:rPr>
                <w:t xml:space="preserve"> εντός έξι μηνών. Η απόσυρση αυτή, που έγινε χωρίς καμία υπόνοια ότι θα προταθεί </w:t>
              </w:r>
              <w:r>
                <w:rPr>
                  <w:bCs/>
                </w:rPr>
                <w:t>ένας νέος</w:t>
              </w:r>
              <w:r w:rsidR="008C3F7B" w:rsidRPr="00D600D8">
                <w:rPr>
                  <w:bCs/>
                </w:rPr>
                <w:t xml:space="preserve"> ισχυρότερος νόμος, υπονομεύει σοβαρά τη δέσμευση της ΕΕ για την ισότητα, τα ανθρώπινα δικαιώματα και τη δημοκρατική λήψη αποφάσεων.</w:t>
              </w:r>
            </w:p>
            <w:p w14:paraId="733B3812" w14:textId="10C2A92B" w:rsidR="008C3F7B" w:rsidRPr="00D600D8" w:rsidRDefault="008C3F7B" w:rsidP="008C3F7B">
              <w:pPr>
                <w:rPr>
                  <w:bCs/>
                </w:rPr>
              </w:pPr>
              <w:r w:rsidRPr="00D600D8">
                <w:rPr>
                  <w:bCs/>
                </w:rPr>
                <w:t xml:space="preserve">Η απόφαση ελήφθη χωρίς προειδοποίηση ή διαβούλευση με άλλα θεσμικά όργανα της ΕΕ ή την κοινωνία των πολιτών. </w:t>
              </w:r>
              <w:r w:rsidR="00D600D8">
                <w:rPr>
                  <w:bCs/>
                </w:rPr>
                <w:t>Εμφανίστηκε</w:t>
              </w:r>
              <w:r w:rsidRPr="00D600D8">
                <w:rPr>
                  <w:bCs/>
                </w:rPr>
                <w:t xml:space="preserve"> σε </w:t>
              </w:r>
              <w:r w:rsidR="00D600D8">
                <w:rPr>
                  <w:bCs/>
                </w:rPr>
                <w:t xml:space="preserve">ένα </w:t>
              </w:r>
              <w:r w:rsidRPr="00D600D8">
                <w:rPr>
                  <w:bCs/>
                </w:rPr>
                <w:t xml:space="preserve">παράρτημα του σχεδίου εργασίας της Επιτροπής για το 2025 με την αιτιολογία ότι έχει μπλοκαριστεί από τις εθνικές κυβερνήσεις, ιδίως τη Γερμανία, εδώ και 17 χρόνια. Και αυτό </w:t>
              </w:r>
              <w:hyperlink r:id="rId12" w:history="1">
                <w:r w:rsidRPr="003B6DD8">
                  <w:rPr>
                    <w:rStyle w:val="-"/>
                    <w:bCs/>
                  </w:rPr>
                  <w:t>παρά τις σημαντικές εργασίες που έγιναν κατά τις πρόσφατες προεδρίες της ΕΕ</w:t>
                </w:r>
              </w:hyperlink>
              <w:r w:rsidRPr="00D600D8">
                <w:rPr>
                  <w:bCs/>
                </w:rPr>
                <w:t xml:space="preserve"> για την τελική έγκριση της </w:t>
              </w:r>
              <w:r w:rsidR="00D600D8">
                <w:rPr>
                  <w:bCs/>
                </w:rPr>
                <w:t>Ο</w:t>
              </w:r>
              <w:r w:rsidRPr="00D600D8">
                <w:rPr>
                  <w:bCs/>
                </w:rPr>
                <w:t>δηγίας.</w:t>
              </w:r>
            </w:p>
            <w:p w14:paraId="3E08EDCE" w14:textId="3B2F6D33" w:rsidR="008C3F7B" w:rsidRPr="00D600D8" w:rsidRDefault="008C3F7B" w:rsidP="008C3F7B">
              <w:pPr>
                <w:rPr>
                  <w:bCs/>
                </w:rPr>
              </w:pPr>
              <w:r w:rsidRPr="00D600D8">
                <w:rPr>
                  <w:bCs/>
                </w:rPr>
                <w:t xml:space="preserve">Η </w:t>
              </w:r>
              <w:hyperlink r:id="rId13" w:history="1">
                <w:r w:rsidR="00D600D8" w:rsidRPr="003B6DD8">
                  <w:rPr>
                    <w:rStyle w:val="-"/>
                    <w:bCs/>
                  </w:rPr>
                  <w:t>Ο</w:t>
                </w:r>
                <w:r w:rsidRPr="003B6DD8">
                  <w:rPr>
                    <w:rStyle w:val="-"/>
                    <w:bCs/>
                  </w:rPr>
                  <w:t>δηγία για την ίση μεταχείριση</w:t>
                </w:r>
              </w:hyperlink>
              <w:r w:rsidRPr="00D600D8">
                <w:rPr>
                  <w:bCs/>
                </w:rPr>
                <w:t xml:space="preserve"> αποσκοπεί στην αντιμετώπιση του κενού στη νομοθεσία κατά των διακρίσεων που αφήνει απροστάτευτα εκατομμύρια αποκλεισμένα άτομα. Προτάθηκε μετά από μακρ</w:t>
              </w:r>
              <w:r w:rsidR="00D600D8">
                <w:rPr>
                  <w:bCs/>
                </w:rPr>
                <w:t>οχρόνιο</w:t>
              </w:r>
              <w:r w:rsidRPr="00D600D8">
                <w:rPr>
                  <w:bCs/>
                </w:rPr>
                <w:t xml:space="preserve"> αγώνα της κοινωνίας των πολιτών και </w:t>
              </w:r>
              <w:hyperlink r:id="rId14" w:history="1">
                <w:r w:rsidRPr="003B6DD8">
                  <w:rPr>
                    <w:rStyle w:val="-"/>
                    <w:bCs/>
                  </w:rPr>
                  <w:t xml:space="preserve">θα </w:t>
                </w:r>
                <w:r w:rsidR="00D600D8" w:rsidRPr="003B6DD8">
                  <w:rPr>
                    <w:rStyle w:val="-"/>
                    <w:bCs/>
                  </w:rPr>
                  <w:t>έπρεπε</w:t>
                </w:r>
                <w:r w:rsidRPr="003B6DD8">
                  <w:rPr>
                    <w:rStyle w:val="-"/>
                    <w:bCs/>
                  </w:rPr>
                  <w:t xml:space="preserve"> να διασφαλίσει τα άτομα που αντιμετωπίζουν διακρίσεις</w:t>
                </w:r>
              </w:hyperlink>
              <w:r w:rsidRPr="00D600D8">
                <w:rPr>
                  <w:bCs/>
                </w:rPr>
                <w:t>, όπως απαιτούν οι συνθήκες της ΕΕ και το διεθνές δίκαιο των ανθρωπίνων δικαιωμάτων.</w:t>
              </w:r>
            </w:p>
            <w:p w14:paraId="3ADCE97E" w14:textId="77777777" w:rsidR="008C3F7B" w:rsidRPr="00D600D8" w:rsidRDefault="008C3F7B" w:rsidP="008C3F7B">
              <w:pPr>
                <w:rPr>
                  <w:bCs/>
                </w:rPr>
              </w:pPr>
              <w:r w:rsidRPr="00D600D8">
                <w:rPr>
                  <w:bCs/>
                </w:rPr>
                <w:t>Οι εθνικές κυβερνήσεις μοιράζονται την ευθύνη με την Επιτροπή για αυτή την πρωτοφανή υποχώρηση στα ανθρώπινα δικαιώματα. Τα 17 χρόνια αποκλεισμού έχουν αφήσει εκατομμύρια πολίτες τους χωρίς νομική προστασία από τις διακρίσεις. Η απόφαση της Επιτροπής θα ληφθεί σε έξι μήνες. Ως εκ τούτου, οι χώρες της ΕΕ έχουν μια τελευταία ευκαιρία να υιοθετήσουν αυτόν τον νόμο.</w:t>
              </w:r>
            </w:p>
            <w:p w14:paraId="2B2EF063" w14:textId="6A53E4D1" w:rsidR="00EF25B0" w:rsidRPr="00D600D8" w:rsidRDefault="008C3F7B" w:rsidP="008C3F7B">
              <w:pPr>
                <w:rPr>
                  <w:bCs/>
                </w:rPr>
              </w:pPr>
              <w:r w:rsidRPr="00D600D8">
                <w:rPr>
                  <w:bCs/>
                </w:rPr>
                <w:t>Στην περίπτωση των ατόμων με αναπηρία, η παρούσα οδηγία θα πρέπει να</w:t>
              </w:r>
              <w:r w:rsidR="00D600D8">
                <w:rPr>
                  <w:bCs/>
                </w:rPr>
                <w:t xml:space="preserve"> εξασφαλίζει</w:t>
              </w:r>
              <w:r w:rsidRPr="00D600D8">
                <w:rPr>
                  <w:bCs/>
                </w:rPr>
                <w:t xml:space="preserve"> ότι η έλλειψη προσβασιμότητας και η άρνηση εύλογων προσαρμογών θεωρείται μορφή διάκρισης. Η </w:t>
              </w:r>
              <w:r w:rsidR="003B6DD8">
                <w:rPr>
                  <w:bCs/>
                </w:rPr>
                <w:t>Ο</w:t>
              </w:r>
              <w:r w:rsidRPr="00D600D8">
                <w:rPr>
                  <w:bCs/>
                </w:rPr>
                <w:t>δηγία καλύπτει δημόσιες και ιδιωτικές υπηρεσίες, συμπεριλαμβανομένης της κοινωνικής προστασίας, της υγειονομικής περίθαλψης, της εκπαίδευσης και της πρόσβασης σε αγαθά και υπηρεσίες που είναι διαθέσιμα στο κοινό, συμπεριλαμβανομένης της στέγασης. Αυτοί είναι όλοι οι τομείς στους οποίους τα άτομα με αναπηρία εξακολουθούν να υφίστανται δυσανάλογες διακρίσεις.</w:t>
              </w:r>
            </w:p>
            <w:p w14:paraId="16CF34A2" w14:textId="77777777" w:rsidR="008C3F7B" w:rsidRPr="00D600D8" w:rsidRDefault="008C3F7B" w:rsidP="008C3F7B">
              <w:pPr>
                <w:rPr>
                  <w:bCs/>
                </w:rPr>
              </w:pPr>
              <w:r w:rsidRPr="00D600D8">
                <w:rPr>
                  <w:bCs/>
                </w:rPr>
                <w:t>Η Επιτροπή πρέπει επειγόντως να αλλάξει πορεία:</w:t>
              </w:r>
            </w:p>
            <w:p w14:paraId="2622E406" w14:textId="77777777" w:rsidR="008C3F7B" w:rsidRPr="003B6DD8" w:rsidRDefault="008C3F7B" w:rsidP="003B6DD8">
              <w:pPr>
                <w:pStyle w:val="a9"/>
                <w:numPr>
                  <w:ilvl w:val="0"/>
                  <w:numId w:val="35"/>
                </w:numPr>
                <w:rPr>
                  <w:bCs/>
                </w:rPr>
              </w:pPr>
              <w:r w:rsidRPr="003B6DD8">
                <w:rPr>
                  <w:bCs/>
                </w:rPr>
                <w:lastRenderedPageBreak/>
                <w:t>επανεξετάζοντας την απόφαση να αποσύρει την πρόταση, ή</w:t>
              </w:r>
            </w:p>
            <w:p w14:paraId="51EDE260" w14:textId="77777777" w:rsidR="003B6DD8" w:rsidRDefault="008C3F7B" w:rsidP="008C3F7B">
              <w:pPr>
                <w:pStyle w:val="a9"/>
                <w:numPr>
                  <w:ilvl w:val="0"/>
                  <w:numId w:val="35"/>
                </w:numPr>
                <w:rPr>
                  <w:bCs/>
                </w:rPr>
              </w:pPr>
              <w:r w:rsidRPr="003B6DD8">
                <w:rPr>
                  <w:bCs/>
                </w:rPr>
                <w:t>προτείνοντας αμέσως έναν νέο νόμο που θα πρέπει να συζητηθεί και να εγκριθεί το συντομότερο δυνατό.</w:t>
              </w:r>
            </w:p>
            <w:p w14:paraId="46EC9084" w14:textId="22E1F7D8" w:rsidR="008C3F7B" w:rsidRPr="003B6DD8" w:rsidRDefault="008C3F7B" w:rsidP="008C3F7B">
              <w:pPr>
                <w:pStyle w:val="a9"/>
                <w:numPr>
                  <w:ilvl w:val="0"/>
                  <w:numId w:val="35"/>
                </w:numPr>
                <w:rPr>
                  <w:bCs/>
                </w:rPr>
              </w:pPr>
              <w:r w:rsidRPr="003B6DD8">
                <w:rPr>
                  <w:bCs/>
                </w:rPr>
                <w:t xml:space="preserve">Και </w:t>
              </w:r>
              <w:r w:rsidR="003B6DD8" w:rsidRPr="003B6DD8">
                <w:rPr>
                  <w:bCs/>
                </w:rPr>
                <w:t xml:space="preserve">ταυτόχρονα </w:t>
              </w:r>
              <w:r w:rsidRPr="003B6DD8">
                <w:rPr>
                  <w:bCs/>
                </w:rPr>
                <w:t>να δεσμευτεί απερίφραστα για τη δημιουργία μιας πραγματικής Ένωσης Ισότητας, ενισχύοντας τις τρέχουσες στρατηγικές ισότητας.</w:t>
              </w:r>
            </w:p>
            <w:p w14:paraId="7C7102A6" w14:textId="2795A669" w:rsidR="008C3F7B" w:rsidRPr="00D600D8" w:rsidRDefault="003B6DD8" w:rsidP="008C3F7B">
              <w:pPr>
                <w:rPr>
                  <w:bCs/>
                </w:rPr>
              </w:pPr>
              <w:r>
                <w:rPr>
                  <w:bCs/>
                </w:rPr>
                <w:t xml:space="preserve">Το </w:t>
              </w:r>
              <w:r>
                <w:rPr>
                  <w:bCs/>
                  <w:lang w:val="en-US"/>
                </w:rPr>
                <w:t>EDF</w:t>
              </w:r>
              <w:r>
                <w:rPr>
                  <w:bCs/>
                </w:rPr>
                <w:t xml:space="preserve"> ζητά επίσης</w:t>
              </w:r>
              <w:r w:rsidR="008C3F7B" w:rsidRPr="00D600D8">
                <w:rPr>
                  <w:bCs/>
                </w:rPr>
                <w:t xml:space="preserve">: </w:t>
              </w:r>
            </w:p>
            <w:p w14:paraId="167F8D53" w14:textId="6DB08810" w:rsidR="008C3F7B" w:rsidRPr="003B6DD8" w:rsidRDefault="003B6DD8" w:rsidP="003B6DD8">
              <w:pPr>
                <w:pStyle w:val="a9"/>
                <w:numPr>
                  <w:ilvl w:val="0"/>
                  <w:numId w:val="36"/>
                </w:numPr>
                <w:rPr>
                  <w:bCs/>
                </w:rPr>
              </w:pPr>
              <w:r w:rsidRPr="003B6DD8">
                <w:rPr>
                  <w:bCs/>
                </w:rPr>
                <w:t>Η</w:t>
              </w:r>
              <w:r w:rsidR="008C3F7B" w:rsidRPr="003B6DD8">
                <w:rPr>
                  <w:bCs/>
                </w:rPr>
                <w:t xml:space="preserve"> πολωνική Προεδρία να συγκαλέσει επείγουσα και δημόσια συνεδρίαση του Συμβουλίου για να εξηγήσει η Επιτροπή την απόφαση αυτή και να παροτρύνει όλα τα κράτη μέλη, ιδίως τη Γερμανία, την Ιταλία και την Τσεχία, να καταλήξουν σε συμφωνία πριν από την απόσυρση της πρότασης</w:t>
              </w:r>
            </w:p>
            <w:p w14:paraId="64AC1610" w14:textId="313C8101" w:rsidR="008C3F7B" w:rsidRPr="003B6DD8" w:rsidRDefault="008C3F7B" w:rsidP="002F3D5A">
              <w:pPr>
                <w:pStyle w:val="a9"/>
                <w:numPr>
                  <w:ilvl w:val="0"/>
                  <w:numId w:val="36"/>
                </w:numPr>
              </w:pPr>
              <w:r w:rsidRPr="003B6DD8">
                <w:rPr>
                  <w:bCs/>
                </w:rPr>
                <w:t>Το Ευρωπαϊκό Κοινοβούλιο να διοργανώσει δημόσια ακρόαση με την Ευρωπαϊκή Επιτροπή σχετικά με την απόφαση και τα μελλοντικά βήματα για να διασφαλιστεί η προστασία κατά των διακρίσεων για όλους τους ανθρώπους που ζουν στην ΕΕ</w:t>
              </w:r>
            </w:p>
            <w:p w14:paraId="58100643" w14:textId="229A27FA" w:rsidR="003B6DD8" w:rsidRPr="003B6DD8" w:rsidRDefault="003B6DD8" w:rsidP="003B6DD8">
              <w:pPr>
                <w:rPr>
                  <w:b/>
                  <w:bCs/>
                </w:rPr>
              </w:pPr>
              <w:r w:rsidRPr="003B6DD8">
                <w:rPr>
                  <w:b/>
                  <w:bCs/>
                </w:rPr>
                <w:t>Σχετικά έγγραφα</w:t>
              </w:r>
            </w:p>
            <w:p w14:paraId="79CD200A" w14:textId="79967366" w:rsidR="003B6DD8" w:rsidRDefault="003B6DD8" w:rsidP="003B6DD8">
              <w:hyperlink r:id="rId15" w:history="1">
                <w:r w:rsidRPr="003B6DD8">
                  <w:rPr>
                    <w:rStyle w:val="-"/>
                  </w:rPr>
                  <w:t>Κοινή δήλωση: «Η ισότητα προδόθηκε: η Επιτροπή παραιτείται μονομερώς από τη νομοθεσία κατά των διακρίσεων»</w:t>
                </w:r>
              </w:hyperlink>
            </w:p>
            <w:p w14:paraId="4D530875" w14:textId="77777777" w:rsidR="003B6DD8" w:rsidRPr="003B6DD8" w:rsidRDefault="003B6DD8" w:rsidP="003B6DD8">
              <w:pPr>
                <w:rPr>
                  <w:b/>
                  <w:bCs/>
                </w:rPr>
              </w:pPr>
              <w:r w:rsidRPr="003B6DD8">
                <w:rPr>
                  <w:b/>
                  <w:bCs/>
                </w:rPr>
                <w:t>Πρόσθετες Πληροφορίες</w:t>
              </w:r>
            </w:p>
            <w:p w14:paraId="05784ED8" w14:textId="77777777" w:rsidR="003B6DD8" w:rsidRDefault="003B6DD8" w:rsidP="003B6DD8">
              <w:r>
                <w:t>Υπογράφοντες την επιστολή:</w:t>
              </w:r>
            </w:p>
            <w:p w14:paraId="091E9B98" w14:textId="77777777" w:rsidR="003B6DD8" w:rsidRPr="003B6DD8" w:rsidRDefault="003B6DD8" w:rsidP="003B6DD8">
              <w:pPr>
                <w:numPr>
                  <w:ilvl w:val="0"/>
                  <w:numId w:val="37"/>
                </w:numPr>
                <w:tabs>
                  <w:tab w:val="num" w:pos="720"/>
                </w:tabs>
                <w:rPr>
                  <w:lang w:val="en-US"/>
                </w:rPr>
              </w:pPr>
              <w:hyperlink r:id="rId16" w:history="1">
                <w:r w:rsidRPr="003B6DD8">
                  <w:rPr>
                    <w:rStyle w:val="-"/>
                    <w:lang w:val="en-US"/>
                  </w:rPr>
                  <w:t>Eurocentralasian Lesbian* Community</w:t>
                </w:r>
              </w:hyperlink>
              <w:r w:rsidRPr="003B6DD8">
                <w:rPr>
                  <w:lang w:val="en-US"/>
                </w:rPr>
                <w:t> (EL*C)</w:t>
              </w:r>
            </w:p>
            <w:p w14:paraId="7643D4B5" w14:textId="77777777" w:rsidR="003B6DD8" w:rsidRPr="003B6DD8" w:rsidRDefault="003B6DD8" w:rsidP="003B6DD8">
              <w:pPr>
                <w:numPr>
                  <w:ilvl w:val="0"/>
                  <w:numId w:val="37"/>
                </w:numPr>
                <w:tabs>
                  <w:tab w:val="num" w:pos="720"/>
                </w:tabs>
                <w:rPr>
                  <w:lang w:val="en-US"/>
                </w:rPr>
              </w:pPr>
              <w:hyperlink r:id="rId17" w:history="1">
                <w:r w:rsidRPr="003B6DD8">
                  <w:rPr>
                    <w:rStyle w:val="-"/>
                    <w:lang w:val="en-US"/>
                  </w:rPr>
                  <w:t>European Roma Grassroots Organisations Network</w:t>
                </w:r>
              </w:hyperlink>
              <w:r w:rsidRPr="003B6DD8">
                <w:rPr>
                  <w:lang w:val="en-US"/>
                </w:rPr>
                <w:t> (ERGO Network)</w:t>
              </w:r>
            </w:p>
            <w:p w14:paraId="23441054" w14:textId="77777777" w:rsidR="003B6DD8" w:rsidRPr="003B6DD8" w:rsidRDefault="003B6DD8" w:rsidP="003B6DD8">
              <w:pPr>
                <w:numPr>
                  <w:ilvl w:val="0"/>
                  <w:numId w:val="37"/>
                </w:numPr>
                <w:tabs>
                  <w:tab w:val="num" w:pos="720"/>
                </w:tabs>
                <w:rPr>
                  <w:lang w:val="en-US"/>
                </w:rPr>
              </w:pPr>
              <w:hyperlink r:id="rId18" w:history="1">
                <w:r w:rsidRPr="003B6DD8">
                  <w:rPr>
                    <w:rStyle w:val="-"/>
                    <w:lang w:val="en-US"/>
                  </w:rPr>
                  <w:t>Organisation Intersex International Europe</w:t>
                </w:r>
              </w:hyperlink>
              <w:r w:rsidRPr="003B6DD8">
                <w:rPr>
                  <w:lang w:val="en-US"/>
                </w:rPr>
                <w:t> e.V. (OII Europe)</w:t>
              </w:r>
            </w:p>
            <w:p w14:paraId="053321A3" w14:textId="77777777" w:rsidR="003B6DD8" w:rsidRPr="003B6DD8" w:rsidRDefault="003B6DD8" w:rsidP="003B6DD8">
              <w:pPr>
                <w:numPr>
                  <w:ilvl w:val="0"/>
                  <w:numId w:val="37"/>
                </w:numPr>
                <w:tabs>
                  <w:tab w:val="num" w:pos="720"/>
                </w:tabs>
                <w:rPr>
                  <w:lang w:val="en-US"/>
                </w:rPr>
              </w:pPr>
              <w:r w:rsidRPr="003B6DD8">
                <w:rPr>
                  <w:lang w:val="en-US"/>
                </w:rPr>
                <w:t>The </w:t>
              </w:r>
              <w:hyperlink r:id="rId19" w:history="1">
                <w:r w:rsidRPr="003B6DD8">
                  <w:rPr>
                    <w:rStyle w:val="-"/>
                    <w:lang w:val="en-US"/>
                  </w:rPr>
                  <w:t>International LGBTQI Youth &amp; Student Organisation</w:t>
                </w:r>
              </w:hyperlink>
              <w:r w:rsidRPr="003B6DD8">
                <w:rPr>
                  <w:lang w:val="en-US"/>
                </w:rPr>
                <w:t> (IGLYO)</w:t>
              </w:r>
            </w:p>
            <w:p w14:paraId="159E29C2" w14:textId="77777777" w:rsidR="003B6DD8" w:rsidRPr="003B6DD8" w:rsidRDefault="003B6DD8" w:rsidP="003B6DD8">
              <w:pPr>
                <w:numPr>
                  <w:ilvl w:val="0"/>
                  <w:numId w:val="37"/>
                </w:numPr>
                <w:tabs>
                  <w:tab w:val="num" w:pos="720"/>
                </w:tabs>
                <w:rPr>
                  <w:lang w:val="en-US"/>
                </w:rPr>
              </w:pPr>
              <w:hyperlink r:id="rId20" w:history="1">
                <w:r w:rsidRPr="003B6DD8">
                  <w:rPr>
                    <w:rStyle w:val="-"/>
                    <w:lang w:val="en-US"/>
                  </w:rPr>
                  <w:t>European Network against Racism</w:t>
                </w:r>
              </w:hyperlink>
              <w:r w:rsidRPr="003B6DD8">
                <w:rPr>
                  <w:lang w:val="en-US"/>
                </w:rPr>
                <w:t> (ENAR)</w:t>
              </w:r>
            </w:p>
            <w:p w14:paraId="6FB4AC26" w14:textId="77777777" w:rsidR="003B6DD8" w:rsidRPr="003B6DD8" w:rsidRDefault="003B6DD8" w:rsidP="003B6DD8">
              <w:pPr>
                <w:numPr>
                  <w:ilvl w:val="0"/>
                  <w:numId w:val="37"/>
                </w:numPr>
                <w:tabs>
                  <w:tab w:val="num" w:pos="720"/>
                </w:tabs>
              </w:pPr>
              <w:hyperlink r:id="rId21" w:history="1">
                <w:r w:rsidRPr="003B6DD8">
                  <w:rPr>
                    <w:rStyle w:val="-"/>
                  </w:rPr>
                  <w:t>ILGA-Europe</w:t>
                </w:r>
              </w:hyperlink>
            </w:p>
            <w:p w14:paraId="013D223F" w14:textId="77777777" w:rsidR="003B6DD8" w:rsidRPr="003B6DD8" w:rsidRDefault="003B6DD8" w:rsidP="003B6DD8">
              <w:pPr>
                <w:numPr>
                  <w:ilvl w:val="0"/>
                  <w:numId w:val="37"/>
                </w:numPr>
                <w:tabs>
                  <w:tab w:val="num" w:pos="720"/>
                </w:tabs>
              </w:pPr>
              <w:hyperlink r:id="rId22" w:history="1">
                <w:r w:rsidRPr="003B6DD8">
                  <w:rPr>
                    <w:rStyle w:val="-"/>
                  </w:rPr>
                  <w:t>European Disability Forum</w:t>
                </w:r>
              </w:hyperlink>
              <w:r w:rsidRPr="003B6DD8">
                <w:t> (EDF)</w:t>
              </w:r>
            </w:p>
            <w:p w14:paraId="215788DB" w14:textId="77777777" w:rsidR="003B6DD8" w:rsidRPr="003B6DD8" w:rsidRDefault="003B6DD8" w:rsidP="003B6DD8">
              <w:pPr>
                <w:numPr>
                  <w:ilvl w:val="0"/>
                  <w:numId w:val="37"/>
                </w:numPr>
                <w:tabs>
                  <w:tab w:val="num" w:pos="720"/>
                </w:tabs>
              </w:pPr>
              <w:hyperlink r:id="rId23" w:history="1">
                <w:r w:rsidRPr="003B6DD8">
                  <w:rPr>
                    <w:rStyle w:val="-"/>
                  </w:rPr>
                  <w:t>AGE Platform Europe</w:t>
                </w:r>
              </w:hyperlink>
              <w:r w:rsidRPr="003B6DD8">
                <w:t> (AGE)</w:t>
              </w:r>
            </w:p>
            <w:p w14:paraId="49B7312D" w14:textId="7CAA9007" w:rsidR="003B6DD8" w:rsidRPr="00421328" w:rsidRDefault="003B6DD8" w:rsidP="00641882">
              <w:pPr>
                <w:numPr>
                  <w:ilvl w:val="0"/>
                  <w:numId w:val="37"/>
                </w:numPr>
                <w:tabs>
                  <w:tab w:val="num" w:pos="720"/>
                </w:tabs>
              </w:pPr>
              <w:hyperlink r:id="rId24" w:history="1">
                <w:r w:rsidRPr="003B6DD8">
                  <w:rPr>
                    <w:rStyle w:val="-"/>
                    <w:lang w:val="en-US"/>
                  </w:rPr>
                  <w:t>Trans Europe and Central Asia</w:t>
                </w:r>
              </w:hyperlink>
              <w:r w:rsidRPr="003B6DD8">
                <w:rPr>
                  <w:lang w:val="en-US"/>
                </w:rPr>
                <w:t> (TGEU)</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25"/>
              <w:footerReference w:type="default" r:id="rId26"/>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27" w:tooltip="Επίσημη ιστοσελίδα της Συνομοσπονδίας" w:history="1">
                <w:r w:rsidRPr="004C6A1B">
                  <w:rPr>
                    <w:rStyle w:val="-"/>
                  </w:rPr>
                  <w:t>www.esaea.gr</w:t>
                </w:r>
              </w:hyperlink>
              <w:r>
                <w:t xml:space="preserve"> ή </w:t>
              </w:r>
              <w:hyperlink r:id="rId28"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96C50" w14:textId="77777777" w:rsidR="00345EFC" w:rsidRDefault="00345EFC" w:rsidP="00A5663B">
      <w:pPr>
        <w:spacing w:after="0" w:line="240" w:lineRule="auto"/>
      </w:pPr>
      <w:r>
        <w:separator/>
      </w:r>
    </w:p>
    <w:p w14:paraId="7FCD12C0" w14:textId="77777777" w:rsidR="00345EFC" w:rsidRDefault="00345EFC"/>
  </w:endnote>
  <w:endnote w:type="continuationSeparator" w:id="0">
    <w:p w14:paraId="55991B76" w14:textId="77777777" w:rsidR="00345EFC" w:rsidRDefault="00345EFC" w:rsidP="00A5663B">
      <w:pPr>
        <w:spacing w:after="0" w:line="240" w:lineRule="auto"/>
      </w:pPr>
      <w:r>
        <w:continuationSeparator/>
      </w:r>
    </w:p>
    <w:p w14:paraId="6DBF71C7" w14:textId="77777777" w:rsidR="00345EFC" w:rsidRDefault="00345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EAD56" w14:textId="77777777" w:rsidR="00345EFC" w:rsidRDefault="00345EFC" w:rsidP="00A5663B">
      <w:pPr>
        <w:spacing w:after="0" w:line="240" w:lineRule="auto"/>
      </w:pPr>
      <w:bookmarkStart w:id="0" w:name="_Hlk484772647"/>
      <w:bookmarkEnd w:id="0"/>
      <w:r>
        <w:separator/>
      </w:r>
    </w:p>
    <w:p w14:paraId="3F4C9EFF" w14:textId="77777777" w:rsidR="00345EFC" w:rsidRDefault="00345EFC"/>
  </w:footnote>
  <w:footnote w:type="continuationSeparator" w:id="0">
    <w:p w14:paraId="392A1D5A" w14:textId="77777777" w:rsidR="00345EFC" w:rsidRDefault="00345EFC" w:rsidP="00A5663B">
      <w:pPr>
        <w:spacing w:after="0" w:line="240" w:lineRule="auto"/>
      </w:pPr>
      <w:r>
        <w:continuationSeparator/>
      </w:r>
    </w:p>
    <w:p w14:paraId="1FB4DA24" w14:textId="77777777" w:rsidR="00345EFC" w:rsidRDefault="00345E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95B18F4"/>
    <w:multiLevelType w:val="hybridMultilevel"/>
    <w:tmpl w:val="DFE866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77565BA"/>
    <w:multiLevelType w:val="hybridMultilevel"/>
    <w:tmpl w:val="D6FAC7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D680C22"/>
    <w:multiLevelType w:val="multilevel"/>
    <w:tmpl w:val="59C074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8"/>
  </w:num>
  <w:num w:numId="2" w16cid:durableId="151409919">
    <w:abstractNumId w:val="28"/>
  </w:num>
  <w:num w:numId="3" w16cid:durableId="1900553032">
    <w:abstractNumId w:val="28"/>
  </w:num>
  <w:num w:numId="4" w16cid:durableId="1682196985">
    <w:abstractNumId w:val="28"/>
  </w:num>
  <w:num w:numId="5" w16cid:durableId="767387937">
    <w:abstractNumId w:val="28"/>
  </w:num>
  <w:num w:numId="6" w16cid:durableId="371854564">
    <w:abstractNumId w:val="28"/>
  </w:num>
  <w:num w:numId="7" w16cid:durableId="730346427">
    <w:abstractNumId w:val="28"/>
  </w:num>
  <w:num w:numId="8" w16cid:durableId="1141774985">
    <w:abstractNumId w:val="28"/>
  </w:num>
  <w:num w:numId="9" w16cid:durableId="751704888">
    <w:abstractNumId w:val="28"/>
  </w:num>
  <w:num w:numId="10" w16cid:durableId="2020809213">
    <w:abstractNumId w:val="25"/>
  </w:num>
  <w:num w:numId="11" w16cid:durableId="1530529485">
    <w:abstractNumId w:val="24"/>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7"/>
  </w:num>
  <w:num w:numId="17" w16cid:durableId="254483936">
    <w:abstractNumId w:val="8"/>
  </w:num>
  <w:num w:numId="18" w16cid:durableId="1376664239">
    <w:abstractNumId w:val="3"/>
  </w:num>
  <w:num w:numId="19" w16cid:durableId="384259666">
    <w:abstractNumId w:val="11"/>
  </w:num>
  <w:num w:numId="20" w16cid:durableId="1293563272">
    <w:abstractNumId w:val="22"/>
  </w:num>
  <w:num w:numId="21" w16cid:durableId="1078670969">
    <w:abstractNumId w:val="13"/>
  </w:num>
  <w:num w:numId="22" w16cid:durableId="395324869">
    <w:abstractNumId w:val="18"/>
  </w:num>
  <w:num w:numId="23" w16cid:durableId="224948528">
    <w:abstractNumId w:val="7"/>
  </w:num>
  <w:num w:numId="24" w16cid:durableId="814613108">
    <w:abstractNumId w:val="14"/>
  </w:num>
  <w:num w:numId="25" w16cid:durableId="387340759">
    <w:abstractNumId w:val="19"/>
  </w:num>
  <w:num w:numId="26" w16cid:durableId="1353653482">
    <w:abstractNumId w:val="2"/>
  </w:num>
  <w:num w:numId="27" w16cid:durableId="634989673">
    <w:abstractNumId w:val="20"/>
  </w:num>
  <w:num w:numId="28" w16cid:durableId="2050298121">
    <w:abstractNumId w:val="0"/>
  </w:num>
  <w:num w:numId="29" w16cid:durableId="143550700">
    <w:abstractNumId w:val="21"/>
  </w:num>
  <w:num w:numId="30" w16cid:durableId="1494182688">
    <w:abstractNumId w:val="26"/>
  </w:num>
  <w:num w:numId="31" w16cid:durableId="812406700">
    <w:abstractNumId w:val="9"/>
  </w:num>
  <w:num w:numId="32" w16cid:durableId="640304871">
    <w:abstractNumId w:val="15"/>
  </w:num>
  <w:num w:numId="33" w16cid:durableId="886527638">
    <w:abstractNumId w:val="4"/>
  </w:num>
  <w:num w:numId="34" w16cid:durableId="789327330">
    <w:abstractNumId w:val="27"/>
  </w:num>
  <w:num w:numId="35" w16cid:durableId="524174902">
    <w:abstractNumId w:val="16"/>
  </w:num>
  <w:num w:numId="36" w16cid:durableId="1488210226">
    <w:abstractNumId w:val="12"/>
  </w:num>
  <w:num w:numId="37" w16cid:durableId="5866198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B6BC1"/>
    <w:rsid w:val="000B73BA"/>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42BB4"/>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8C"/>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07ADC"/>
    <w:rsid w:val="00315764"/>
    <w:rsid w:val="003161DA"/>
    <w:rsid w:val="00322A0B"/>
    <w:rsid w:val="0032325B"/>
    <w:rsid w:val="00323923"/>
    <w:rsid w:val="00326F43"/>
    <w:rsid w:val="0033353F"/>
    <w:rsid w:val="003336F9"/>
    <w:rsid w:val="00337205"/>
    <w:rsid w:val="00345EFC"/>
    <w:rsid w:val="0034662F"/>
    <w:rsid w:val="00354D56"/>
    <w:rsid w:val="00361404"/>
    <w:rsid w:val="00371AFA"/>
    <w:rsid w:val="00374074"/>
    <w:rsid w:val="003830F3"/>
    <w:rsid w:val="0039376D"/>
    <w:rsid w:val="003956F9"/>
    <w:rsid w:val="003A4D27"/>
    <w:rsid w:val="003B245B"/>
    <w:rsid w:val="003B3E78"/>
    <w:rsid w:val="003B4A29"/>
    <w:rsid w:val="003B6AC5"/>
    <w:rsid w:val="003B6DD8"/>
    <w:rsid w:val="003C3293"/>
    <w:rsid w:val="003D4D14"/>
    <w:rsid w:val="003D7230"/>
    <w:rsid w:val="003D73D0"/>
    <w:rsid w:val="003E1314"/>
    <w:rsid w:val="003E38C4"/>
    <w:rsid w:val="003F789B"/>
    <w:rsid w:val="00406BA3"/>
    <w:rsid w:val="00406E7A"/>
    <w:rsid w:val="00411568"/>
    <w:rsid w:val="00412BB7"/>
    <w:rsid w:val="00413626"/>
    <w:rsid w:val="00415D99"/>
    <w:rsid w:val="00417795"/>
    <w:rsid w:val="0041797A"/>
    <w:rsid w:val="00421328"/>
    <w:rsid w:val="00421FA4"/>
    <w:rsid w:val="00423508"/>
    <w:rsid w:val="004275AB"/>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75A4"/>
    <w:rsid w:val="004C7C52"/>
    <w:rsid w:val="004D0BE2"/>
    <w:rsid w:val="004D5A2F"/>
    <w:rsid w:val="004E5DAC"/>
    <w:rsid w:val="004F1AA0"/>
    <w:rsid w:val="004F6030"/>
    <w:rsid w:val="004F75F5"/>
    <w:rsid w:val="00501973"/>
    <w:rsid w:val="005077D6"/>
    <w:rsid w:val="00514247"/>
    <w:rsid w:val="00517354"/>
    <w:rsid w:val="0052064A"/>
    <w:rsid w:val="00523EAA"/>
    <w:rsid w:val="00534503"/>
    <w:rsid w:val="00535CC5"/>
    <w:rsid w:val="00540929"/>
    <w:rsid w:val="00540ED2"/>
    <w:rsid w:val="005422FB"/>
    <w:rsid w:val="005456F6"/>
    <w:rsid w:val="00547D78"/>
    <w:rsid w:val="005507F3"/>
    <w:rsid w:val="00550D1B"/>
    <w:rsid w:val="005703BC"/>
    <w:rsid w:val="00573B0A"/>
    <w:rsid w:val="005801B2"/>
    <w:rsid w:val="0058273F"/>
    <w:rsid w:val="00583700"/>
    <w:rsid w:val="0058466C"/>
    <w:rsid w:val="00584C89"/>
    <w:rsid w:val="00587D4E"/>
    <w:rsid w:val="005941A9"/>
    <w:rsid w:val="005956CD"/>
    <w:rsid w:val="005960B1"/>
    <w:rsid w:val="005A6EA3"/>
    <w:rsid w:val="005B00C5"/>
    <w:rsid w:val="005B0B26"/>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3C12"/>
    <w:rsid w:val="006A52F5"/>
    <w:rsid w:val="006A785A"/>
    <w:rsid w:val="006B0A3E"/>
    <w:rsid w:val="006B74ED"/>
    <w:rsid w:val="006D0554"/>
    <w:rsid w:val="006E3927"/>
    <w:rsid w:val="006E5335"/>
    <w:rsid w:val="006E692F"/>
    <w:rsid w:val="006E6B93"/>
    <w:rsid w:val="006F050F"/>
    <w:rsid w:val="006F19AB"/>
    <w:rsid w:val="006F1A60"/>
    <w:rsid w:val="006F68D0"/>
    <w:rsid w:val="00710262"/>
    <w:rsid w:val="0071693D"/>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2FA"/>
    <w:rsid w:val="007E7BB8"/>
    <w:rsid w:val="0080300C"/>
    <w:rsid w:val="00805655"/>
    <w:rsid w:val="0080787B"/>
    <w:rsid w:val="008104A7"/>
    <w:rsid w:val="00811A9B"/>
    <w:rsid w:val="00811F34"/>
    <w:rsid w:val="00827A33"/>
    <w:rsid w:val="008305AD"/>
    <w:rsid w:val="008321C9"/>
    <w:rsid w:val="00842387"/>
    <w:rsid w:val="00842727"/>
    <w:rsid w:val="00845BFB"/>
    <w:rsid w:val="0085397D"/>
    <w:rsid w:val="00857467"/>
    <w:rsid w:val="00861A8D"/>
    <w:rsid w:val="00873758"/>
    <w:rsid w:val="00876B17"/>
    <w:rsid w:val="00880266"/>
    <w:rsid w:val="00886205"/>
    <w:rsid w:val="00890E52"/>
    <w:rsid w:val="008960BB"/>
    <w:rsid w:val="008A26A3"/>
    <w:rsid w:val="008A3198"/>
    <w:rsid w:val="008A421B"/>
    <w:rsid w:val="008A5B9B"/>
    <w:rsid w:val="008A6A18"/>
    <w:rsid w:val="008B3278"/>
    <w:rsid w:val="008B4469"/>
    <w:rsid w:val="008B5B34"/>
    <w:rsid w:val="008B6FE0"/>
    <w:rsid w:val="008C3F7B"/>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1B8F"/>
    <w:rsid w:val="00A9568B"/>
    <w:rsid w:val="00A95FBA"/>
    <w:rsid w:val="00AA0E2A"/>
    <w:rsid w:val="00AA5E3A"/>
    <w:rsid w:val="00AA7FE9"/>
    <w:rsid w:val="00AB2576"/>
    <w:rsid w:val="00AC0D27"/>
    <w:rsid w:val="00AC5AB0"/>
    <w:rsid w:val="00AC766E"/>
    <w:rsid w:val="00AD0ECC"/>
    <w:rsid w:val="00AD13AB"/>
    <w:rsid w:val="00AD5D6A"/>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34E6"/>
    <w:rsid w:val="00BA58A9"/>
    <w:rsid w:val="00BB04EC"/>
    <w:rsid w:val="00BB1FC6"/>
    <w:rsid w:val="00BC5C95"/>
    <w:rsid w:val="00BC61D6"/>
    <w:rsid w:val="00BC7F13"/>
    <w:rsid w:val="00BD0A9B"/>
    <w:rsid w:val="00BD105C"/>
    <w:rsid w:val="00BD1C01"/>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1655"/>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B30AC"/>
    <w:rsid w:val="00CC22AC"/>
    <w:rsid w:val="00CC59F5"/>
    <w:rsid w:val="00CC62E9"/>
    <w:rsid w:val="00CD3CE2"/>
    <w:rsid w:val="00CD5A7F"/>
    <w:rsid w:val="00CD6D05"/>
    <w:rsid w:val="00CE0322"/>
    <w:rsid w:val="00CE0328"/>
    <w:rsid w:val="00CE5D89"/>
    <w:rsid w:val="00CE5FF4"/>
    <w:rsid w:val="00CF0E8A"/>
    <w:rsid w:val="00CF34BB"/>
    <w:rsid w:val="00D00AC1"/>
    <w:rsid w:val="00D00BBF"/>
    <w:rsid w:val="00D01C51"/>
    <w:rsid w:val="00D065FF"/>
    <w:rsid w:val="00D11B9D"/>
    <w:rsid w:val="00D1260B"/>
    <w:rsid w:val="00D14800"/>
    <w:rsid w:val="00D314AC"/>
    <w:rsid w:val="00D35A4C"/>
    <w:rsid w:val="00D37E77"/>
    <w:rsid w:val="00D4303F"/>
    <w:rsid w:val="00D43376"/>
    <w:rsid w:val="00D43BF3"/>
    <w:rsid w:val="00D43FB8"/>
    <w:rsid w:val="00D4455A"/>
    <w:rsid w:val="00D600D8"/>
    <w:rsid w:val="00D6502C"/>
    <w:rsid w:val="00D7519B"/>
    <w:rsid w:val="00D75F1B"/>
    <w:rsid w:val="00D84467"/>
    <w:rsid w:val="00D9097A"/>
    <w:rsid w:val="00D94751"/>
    <w:rsid w:val="00DA368A"/>
    <w:rsid w:val="00DA5411"/>
    <w:rsid w:val="00DB0C51"/>
    <w:rsid w:val="00DB0DFA"/>
    <w:rsid w:val="00DB2FC8"/>
    <w:rsid w:val="00DB3081"/>
    <w:rsid w:val="00DB6C14"/>
    <w:rsid w:val="00DC13F2"/>
    <w:rsid w:val="00DC19B7"/>
    <w:rsid w:val="00DC64B0"/>
    <w:rsid w:val="00DC7304"/>
    <w:rsid w:val="00DD0B77"/>
    <w:rsid w:val="00DD1D03"/>
    <w:rsid w:val="00DD4595"/>
    <w:rsid w:val="00DD7797"/>
    <w:rsid w:val="00DE3DAF"/>
    <w:rsid w:val="00DE43C8"/>
    <w:rsid w:val="00DE53F9"/>
    <w:rsid w:val="00DE5CD7"/>
    <w:rsid w:val="00DE62F3"/>
    <w:rsid w:val="00DE730F"/>
    <w:rsid w:val="00DF27F7"/>
    <w:rsid w:val="00DF675E"/>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25B0"/>
    <w:rsid w:val="00EF66B1"/>
    <w:rsid w:val="00F02B8E"/>
    <w:rsid w:val="00F071B9"/>
    <w:rsid w:val="00F13F98"/>
    <w:rsid w:val="00F14369"/>
    <w:rsid w:val="00F15768"/>
    <w:rsid w:val="00F21A91"/>
    <w:rsid w:val="00F21B29"/>
    <w:rsid w:val="00F22825"/>
    <w:rsid w:val="00F22F71"/>
    <w:rsid w:val="00F23737"/>
    <w:rsid w:val="00F239E9"/>
    <w:rsid w:val="00F247D5"/>
    <w:rsid w:val="00F25CA7"/>
    <w:rsid w:val="00F32EF3"/>
    <w:rsid w:val="00F34427"/>
    <w:rsid w:val="00F36910"/>
    <w:rsid w:val="00F37209"/>
    <w:rsid w:val="00F42CC8"/>
    <w:rsid w:val="00F43C7A"/>
    <w:rsid w:val="00F46D24"/>
    <w:rsid w:val="00F64D51"/>
    <w:rsid w:val="00F736BA"/>
    <w:rsid w:val="00F752D5"/>
    <w:rsid w:val="00F755E4"/>
    <w:rsid w:val="00F80939"/>
    <w:rsid w:val="00F84821"/>
    <w:rsid w:val="00F92858"/>
    <w:rsid w:val="00F95A39"/>
    <w:rsid w:val="00F976F5"/>
    <w:rsid w:val="00F9799B"/>
    <w:rsid w:val="00F97D08"/>
    <w:rsid w:val="00FA015E"/>
    <w:rsid w:val="00FA1B8F"/>
    <w:rsid w:val="00FA55E7"/>
    <w:rsid w:val="00FB6B3D"/>
    <w:rsid w:val="00FC4F7B"/>
    <w:rsid w:val="00FC61EC"/>
    <w:rsid w:val="00FC7B40"/>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237781">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uroparl.europa.eu/legislative-train/theme-a-new-push-for-european-democracy/file-anti-discrimination-directive" TargetMode="External"/><Relationship Id="rId18" Type="http://schemas.openxmlformats.org/officeDocument/2006/relationships/hyperlink" Target="https://www.oiieurope.or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lga-europe.org/" TargetMode="External"/><Relationship Id="rId7" Type="http://schemas.openxmlformats.org/officeDocument/2006/relationships/endnotes" Target="endnotes.xml"/><Relationship Id="rId12" Type="http://schemas.openxmlformats.org/officeDocument/2006/relationships/hyperlink" Target="https://www.europarl.europa.eu/RegData/etudes/BRIE/2025/765772/EPRS_BRI(2025)765772_EN.pdf" TargetMode="External"/><Relationship Id="rId17" Type="http://schemas.openxmlformats.org/officeDocument/2006/relationships/hyperlink" Target="https://ergonetwork.or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uropeanlesbianconference.org/" TargetMode="External"/><Relationship Id="rId20" Type="http://schemas.openxmlformats.org/officeDocument/2006/relationships/hyperlink" Target="https://www.enar-eu.org/"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f-feph.org/publications/equality-betrayed-commission-unilaterally-gives-up-on-anti-discrimination-law/" TargetMode="External"/><Relationship Id="rId24" Type="http://schemas.openxmlformats.org/officeDocument/2006/relationships/hyperlink" Target="https://tgeu.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df-feph.org/publications/equality-betrayed-commission-unilaterally-gives-up-on-anti-discrimination-law/" TargetMode="External"/><Relationship Id="rId23" Type="http://schemas.openxmlformats.org/officeDocument/2006/relationships/hyperlink" Target="https://www.age-platform.eu/" TargetMode="External"/><Relationship Id="rId28" Type="http://schemas.openxmlformats.org/officeDocument/2006/relationships/hyperlink" Target="http://www.esamea.gr/" TargetMode="External"/><Relationship Id="rId10" Type="http://schemas.openxmlformats.org/officeDocument/2006/relationships/hyperlink" Target="https://www.edf-feph.org/" TargetMode="External"/><Relationship Id="rId19" Type="http://schemas.openxmlformats.org/officeDocument/2006/relationships/hyperlink" Target="https://www.iglyo.org/"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nsilium.europa.eu/en/policies/non-discrimination/" TargetMode="External"/><Relationship Id="rId22" Type="http://schemas.openxmlformats.org/officeDocument/2006/relationships/hyperlink" Target="https://www.edf-feph.org/" TargetMode="External"/><Relationship Id="rId27" Type="http://schemas.openxmlformats.org/officeDocument/2006/relationships/hyperlink" Target="http://www.esaea.g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14AF7"/>
    <w:rsid w:val="00036166"/>
    <w:rsid w:val="000922E6"/>
    <w:rsid w:val="000C33CE"/>
    <w:rsid w:val="000C54BA"/>
    <w:rsid w:val="00112109"/>
    <w:rsid w:val="0011469E"/>
    <w:rsid w:val="001B10E8"/>
    <w:rsid w:val="0020150E"/>
    <w:rsid w:val="0022005F"/>
    <w:rsid w:val="00235A8B"/>
    <w:rsid w:val="00293B11"/>
    <w:rsid w:val="00297E5F"/>
    <w:rsid w:val="002A1FF1"/>
    <w:rsid w:val="002A3CAA"/>
    <w:rsid w:val="002A7333"/>
    <w:rsid w:val="002B512C"/>
    <w:rsid w:val="002F45FB"/>
    <w:rsid w:val="0034726D"/>
    <w:rsid w:val="0039376D"/>
    <w:rsid w:val="00394914"/>
    <w:rsid w:val="004803A1"/>
    <w:rsid w:val="004D24F1"/>
    <w:rsid w:val="004D5DB6"/>
    <w:rsid w:val="004F1AA0"/>
    <w:rsid w:val="004F33D9"/>
    <w:rsid w:val="00512867"/>
    <w:rsid w:val="00523FD3"/>
    <w:rsid w:val="005332D1"/>
    <w:rsid w:val="005351C3"/>
    <w:rsid w:val="00576590"/>
    <w:rsid w:val="005A5981"/>
    <w:rsid w:val="005B5415"/>
    <w:rsid w:val="005B71F3"/>
    <w:rsid w:val="005D33EE"/>
    <w:rsid w:val="005E1DE4"/>
    <w:rsid w:val="005F2E43"/>
    <w:rsid w:val="005F7255"/>
    <w:rsid w:val="006247F1"/>
    <w:rsid w:val="006773AC"/>
    <w:rsid w:val="00687F84"/>
    <w:rsid w:val="006D5F30"/>
    <w:rsid w:val="006E02D2"/>
    <w:rsid w:val="00721A44"/>
    <w:rsid w:val="007633BB"/>
    <w:rsid w:val="00784219"/>
    <w:rsid w:val="0078623D"/>
    <w:rsid w:val="007A5F66"/>
    <w:rsid w:val="007B2A29"/>
    <w:rsid w:val="007E68A8"/>
    <w:rsid w:val="007E72FA"/>
    <w:rsid w:val="00805655"/>
    <w:rsid w:val="008066E1"/>
    <w:rsid w:val="00811EB9"/>
    <w:rsid w:val="008309F4"/>
    <w:rsid w:val="0084662F"/>
    <w:rsid w:val="008841E4"/>
    <w:rsid w:val="008C7782"/>
    <w:rsid w:val="008D6691"/>
    <w:rsid w:val="008F29E7"/>
    <w:rsid w:val="009274BF"/>
    <w:rsid w:val="0093298F"/>
    <w:rsid w:val="00933960"/>
    <w:rsid w:val="009F388D"/>
    <w:rsid w:val="00A03DCE"/>
    <w:rsid w:val="00A13A66"/>
    <w:rsid w:val="00A173A4"/>
    <w:rsid w:val="00A3326E"/>
    <w:rsid w:val="00A408D9"/>
    <w:rsid w:val="00A51A75"/>
    <w:rsid w:val="00A75452"/>
    <w:rsid w:val="00AC0CBD"/>
    <w:rsid w:val="00AC6CD1"/>
    <w:rsid w:val="00AD5A3A"/>
    <w:rsid w:val="00AE1F4C"/>
    <w:rsid w:val="00AE4FAC"/>
    <w:rsid w:val="00AE7434"/>
    <w:rsid w:val="00B14C50"/>
    <w:rsid w:val="00B20CBE"/>
    <w:rsid w:val="00B302C5"/>
    <w:rsid w:val="00B51F7B"/>
    <w:rsid w:val="00BA118C"/>
    <w:rsid w:val="00BC3F6E"/>
    <w:rsid w:val="00C02DED"/>
    <w:rsid w:val="00C33EB2"/>
    <w:rsid w:val="00C41655"/>
    <w:rsid w:val="00C4467A"/>
    <w:rsid w:val="00CB06AB"/>
    <w:rsid w:val="00CB30AC"/>
    <w:rsid w:val="00CB4C91"/>
    <w:rsid w:val="00CC2262"/>
    <w:rsid w:val="00CC633B"/>
    <w:rsid w:val="00CD4D59"/>
    <w:rsid w:val="00D123D7"/>
    <w:rsid w:val="00D31945"/>
    <w:rsid w:val="00D3555C"/>
    <w:rsid w:val="00D442B2"/>
    <w:rsid w:val="00D6502C"/>
    <w:rsid w:val="00E53F68"/>
    <w:rsid w:val="00E6450B"/>
    <w:rsid w:val="00E92067"/>
    <w:rsid w:val="00EA234A"/>
    <w:rsid w:val="00F00A57"/>
    <w:rsid w:val="00F22D0D"/>
    <w:rsid w:val="00F25CA7"/>
    <w:rsid w:val="00F73908"/>
    <w:rsid w:val="00F9799B"/>
    <w:rsid w:val="00FA7C1A"/>
    <w:rsid w:val="00FB6B35"/>
    <w:rsid w:val="00FC7B40"/>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1202</TotalTime>
  <Pages>3</Pages>
  <Words>911</Words>
  <Characters>4925</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2025-02-18T10:40:00Z</dcterms:created>
  <dcterms:modified xsi:type="dcterms:W3CDTF">2025-02-19T07:04:00Z</dcterms:modified>
  <cp:contentStatus/>
  <dc:language>Ελληνικά</dc:language>
  <cp:version>am-20180624</cp:version>
</cp:coreProperties>
</file>