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72E1E88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2-26T00:00:00Z">
                    <w:dateFormat w:val="dd.MM.yyyy"/>
                    <w:lid w:val="el-GR"/>
                    <w:storeMappedDataAs w:val="dateTime"/>
                    <w:calendar w:val="gregorian"/>
                  </w:date>
                </w:sdtPr>
                <w:sdtContent>
                  <w:r w:rsidR="00E2741E">
                    <w:t>26.02.2025</w:t>
                  </w:r>
                </w:sdtContent>
              </w:sdt>
            </w:sdtContent>
          </w:sdt>
        </w:sdtContent>
      </w:sdt>
    </w:p>
    <w:p w14:paraId="41EA2CD5" w14:textId="2750259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57328">
            <w:t>252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115168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B01D8" w:rsidRPr="009B01D8">
                <w:rPr>
                  <w:rStyle w:val="Char2"/>
                  <w:b/>
                  <w:u w:val="none"/>
                </w:rPr>
                <w:t xml:space="preserve">Ι. Βαρδακαστάνης: Πως τα ευρωπαϊκά ταμεία αλλάζουν τη ζωή των ατόμων με αναπηρία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rPr>
          </w:sdtEndPr>
          <w:sdtContent>
            <w:p w14:paraId="49B7312D" w14:textId="79B7178C" w:rsidR="003B6DD8" w:rsidRPr="009B01D8" w:rsidRDefault="009B01D8" w:rsidP="00897235">
              <w:pPr>
                <w:rPr>
                  <w:bCs/>
                </w:rPr>
              </w:pPr>
              <w:r>
                <w:rPr>
                  <w:bCs/>
                </w:rPr>
                <w:t>Στη Βαρσοβία, σε μία πολύ σημαντική εκδήλωση με τίτλο «</w:t>
              </w:r>
              <w:r w:rsidRPr="00E2741E">
                <w:rPr>
                  <w:bCs/>
                  <w:u w:val="single"/>
                </w:rPr>
                <w:t>Πώς τα ευρωπαϊκά ταμεία αλλάζουν τη ζωή των ατόμων με αναπηρία</w:t>
              </w:r>
              <w:r>
                <w:rPr>
                  <w:bCs/>
                </w:rPr>
                <w:t xml:space="preserve">;» μίλησε ο </w:t>
              </w:r>
              <w:r w:rsidRPr="00E2741E">
                <w:rPr>
                  <w:b/>
                </w:rPr>
                <w:t>πρόεδρος της ΕΣΑμεΑ Ιωάννης Βαρδακαστάνης</w:t>
              </w:r>
              <w:r>
                <w:rPr>
                  <w:bCs/>
                </w:rPr>
                <w:t xml:space="preserve">, με την ιδιότητά του ως </w:t>
              </w:r>
              <w:r w:rsidRPr="00E2741E">
                <w:rPr>
                  <w:b/>
                </w:rPr>
                <w:t xml:space="preserve">πρόεδρος του </w:t>
              </w:r>
              <w:hyperlink r:id="rId10" w:history="1">
                <w:r w:rsidRPr="00D51274">
                  <w:rPr>
                    <w:rStyle w:val="-"/>
                    <w:b/>
                  </w:rPr>
                  <w:t xml:space="preserve">Τμήματος </w:t>
                </w:r>
                <w:r w:rsidRPr="00D51274">
                  <w:rPr>
                    <w:rStyle w:val="-"/>
                    <w:b/>
                    <w:lang w:val="en-US"/>
                  </w:rPr>
                  <w:t>ECO</w:t>
                </w:r>
                <w:r w:rsidRPr="00D51274">
                  <w:rPr>
                    <w:rStyle w:val="-"/>
                    <w:b/>
                  </w:rPr>
                  <w:t xml:space="preserve"> της ΕΟΚΕ</w:t>
                </w:r>
              </w:hyperlink>
              <w:r w:rsidRPr="009B01D8">
                <w:rPr>
                  <w:bCs/>
                </w:rPr>
                <w:t xml:space="preserve">, </w:t>
              </w:r>
              <w:r>
                <w:rPr>
                  <w:bCs/>
                </w:rPr>
                <w:t>όπου αναφέρθηκε και στο παράδειγμα της Ελλάδας, την Τετάρτη 26 Φεβρουαρίου.</w:t>
              </w:r>
            </w:p>
            <w:p w14:paraId="12D9A628" w14:textId="35C2AA78" w:rsidR="00CF2D98" w:rsidRPr="00CF2D98" w:rsidRDefault="009B01D8" w:rsidP="00CF2D98">
              <w:pPr>
                <w:rPr>
                  <w:bCs/>
                </w:rPr>
              </w:pPr>
              <w:r>
                <w:rPr>
                  <w:bCs/>
                </w:rPr>
                <w:t>Η εκδήλωση διοργανώθηκε από τ</w:t>
              </w:r>
              <w:r w:rsidR="00CF2D98" w:rsidRPr="00CF2D98">
                <w:rPr>
                  <w:bCs/>
                </w:rPr>
                <w:t>ο Περιφερειακό Κοινοβούλιο των Ατόμων με Αναπηρία της Πολωνίας σε συνεργασία με το Πολωνικό Φόρουμ για τα άτομα με αναπηρία, τη Σχολή Οικονομικών Επιστημών της Βαρσοβίας, το Association Institute for Independent Living και το AccessibleEU.</w:t>
              </w:r>
            </w:p>
            <w:p w14:paraId="42C806AD" w14:textId="63B4304D" w:rsidR="00CF2D98" w:rsidRDefault="00CF2D98" w:rsidP="00CF2D98">
              <w:pPr>
                <w:rPr>
                  <w:bCs/>
                </w:rPr>
              </w:pPr>
              <w:r w:rsidRPr="00CF2D98">
                <w:rPr>
                  <w:bCs/>
                </w:rPr>
                <w:t xml:space="preserve">Στόχος </w:t>
              </w:r>
              <w:r w:rsidR="00E2741E">
                <w:rPr>
                  <w:bCs/>
                </w:rPr>
                <w:t xml:space="preserve">της εκδήλωσης </w:t>
              </w:r>
              <w:r w:rsidR="009B01D8">
                <w:rPr>
                  <w:bCs/>
                </w:rPr>
                <w:t xml:space="preserve">ήταν </w:t>
              </w:r>
              <w:r w:rsidRPr="00CF2D98">
                <w:rPr>
                  <w:bCs/>
                </w:rPr>
                <w:t xml:space="preserve">να παρουσιάσει τα αποτελέσματα της αξιοποίησης των Ευρωπαϊκών Ταμείων και να τα προωθήσει, δείχνοντας πώς τα κονδύλια της ΕΕ μπορούν να χρησιμοποιηθούν για την εφαρμογή των διατάξεων της Σύμβασης του ΟΗΕ για τα δικαιώματα των ατόμων με αναπηρία και των αρχών της κοινωνικής </w:t>
              </w:r>
              <w:r>
                <w:rPr>
                  <w:bCs/>
                </w:rPr>
                <w:t>συμπερίληψης.</w:t>
              </w:r>
            </w:p>
            <w:p w14:paraId="2D896126" w14:textId="112B0332" w:rsidR="009B01D8" w:rsidRPr="00E2741E" w:rsidRDefault="009B01D8" w:rsidP="00CF2D98">
              <w:pPr>
                <w:rPr>
                  <w:b/>
                </w:rPr>
              </w:pPr>
              <w:r w:rsidRPr="00E2741E">
                <w:rPr>
                  <w:b/>
                </w:rPr>
                <w:t>Σημεία ομιλίας Ι. Βαρδακαστάνη (ολόκληρη η ομιλία επισυνάπτεται):</w:t>
              </w:r>
            </w:p>
            <w:p w14:paraId="5ED4D801" w14:textId="066C8D29" w:rsidR="00E2741E" w:rsidRPr="00E2741E" w:rsidRDefault="00E2741E" w:rsidP="00E2741E">
              <w:pPr>
                <w:rPr>
                  <w:bCs/>
                  <w:i/>
                  <w:iCs/>
                </w:rPr>
              </w:pPr>
              <w:r w:rsidRPr="00E2741E">
                <w:rPr>
                  <w:bCs/>
                  <w:i/>
                  <w:iCs/>
                </w:rPr>
                <w:t>«</w:t>
              </w:r>
              <w:r w:rsidRPr="00E2741E">
                <w:rPr>
                  <w:bCs/>
                  <w:i/>
                  <w:iCs/>
                </w:rPr>
                <w:t>Πολλά χρηματοδοτούμενα από την ΕΕ προγράμματα επικεντρώνονται στο να δώσουν τη δυνατότητα στα άτομα με αναπηρία να ζουν ανεξάρτητα στις κοινότητές τους και όχι σε ιδρύματα</w:t>
              </w:r>
              <w:r w:rsidR="00526024" w:rsidRPr="00526024">
                <w:rPr>
                  <w:bCs/>
                  <w:i/>
                  <w:iCs/>
                </w:rPr>
                <w:t xml:space="preserve">, </w:t>
              </w:r>
              <w:r w:rsidR="00526024">
                <w:rPr>
                  <w:bCs/>
                  <w:i/>
                  <w:iCs/>
                </w:rPr>
                <w:t xml:space="preserve">με </w:t>
              </w:r>
              <w:r w:rsidRPr="00E2741E">
                <w:rPr>
                  <w:bCs/>
                  <w:i/>
                  <w:iCs/>
                </w:rPr>
                <w:t xml:space="preserve">τη χρηματοδότηση υποστηρικτικών τεχνολογιών, προγραμμάτων προσωπικής βοήθειας και τη δημιουργία προσιτών επιλογών στέγασης. </w:t>
              </w:r>
              <w:r w:rsidR="00526024">
                <w:rPr>
                  <w:bCs/>
                  <w:i/>
                  <w:iCs/>
                </w:rPr>
                <w:t>(…).</w:t>
              </w:r>
            </w:p>
            <w:p w14:paraId="1E744847" w14:textId="77777777" w:rsidR="00E2741E" w:rsidRPr="00E2741E" w:rsidRDefault="00E2741E" w:rsidP="00E2741E">
              <w:pPr>
                <w:rPr>
                  <w:bCs/>
                  <w:i/>
                  <w:iCs/>
                </w:rPr>
              </w:pPr>
              <w:r w:rsidRPr="00E2741E">
                <w:rPr>
                  <w:bCs/>
                  <w:i/>
                  <w:iCs/>
                </w:rPr>
                <w:t>Συνδέοντας τη χρηματοδότηση με την επίτευξη συγκεκριμένων αποτελεσμάτων, η ΕΕ δίνει κίνητρα στις εθνικές κυβερνήσεις να εφαρμόζουν πολιτικές που προωθούν τα δικαιώματα των ατόμων με αναπηρία. Αυτό έχει οδηγήσει στη δημιουργία εθνικών σχεδίων δράσης, στρατηγικών για την ένταξη και νομοθεσίας για την καταπολέμηση των διακρίσεων.</w:t>
              </w:r>
            </w:p>
            <w:p w14:paraId="7C5DBDE2" w14:textId="7D8187E7" w:rsidR="00E2741E" w:rsidRPr="00E2741E" w:rsidRDefault="00E2741E" w:rsidP="00E2741E">
              <w:pPr>
                <w:rPr>
                  <w:bCs/>
                  <w:i/>
                  <w:iCs/>
                </w:rPr>
              </w:pPr>
              <w:r w:rsidRPr="00E2741E">
                <w:rPr>
                  <w:bCs/>
                  <w:i/>
                  <w:iCs/>
                </w:rPr>
                <w:t xml:space="preserve">Έχουμε ήδη πετύχει πολλά και πρέπει να είμαστε πολύ περήφανοι </w:t>
              </w:r>
              <w:r w:rsidRPr="00E2741E">
                <w:rPr>
                  <w:bCs/>
                  <w:i/>
                  <w:iCs/>
                </w:rPr>
                <w:t>για αυτά. Σήμερα</w:t>
              </w:r>
              <w:r w:rsidRPr="00E2741E">
                <w:rPr>
                  <w:bCs/>
                  <w:i/>
                  <w:iCs/>
                </w:rPr>
                <w:t>, έχει ξεκινήσει ένας νέος γύρος διαπραγματεύσεων και συζητήσεων για τη νέα προγραμματική περίοδο 2028-2034 και πρέπει να είμαστε και πάλι στην πρώτη γραμμή της συζήτησης. Οι πρωταρχικές αρχές της πολιτικής συνοχής κινδυνεύουν όταν τα παραδοσιακά ταμεία συνοχής θα αντικατασταθούν από ένα ενιαίο, εθνικό ταμείο για κάθε κράτος μέλος. Υπάρχει, γενικά, μια σειρά από κινδύνους που απειλούν τη συνέχιση της αποτελεσματικότητας των κονδυλίων της ΕΕ για τη στήριξη των δικαιωμάτων των ατόμων με αναπηρία</w:t>
              </w:r>
              <w:r w:rsidRPr="00E2741E">
                <w:rPr>
                  <w:bCs/>
                  <w:i/>
                  <w:iCs/>
                </w:rPr>
                <w:t xml:space="preserve"> (…). </w:t>
              </w:r>
              <w:r w:rsidRPr="00E2741E">
                <w:rPr>
                  <w:bCs/>
                  <w:i/>
                  <w:iCs/>
                </w:rPr>
                <w:t>Η</w:t>
              </w:r>
              <w:r w:rsidRPr="00E2741E">
                <w:rPr>
                  <w:bCs/>
                  <w:i/>
                  <w:iCs/>
                </w:rPr>
                <w:t xml:space="preserve"> </w:t>
              </w:r>
              <w:r w:rsidRPr="00E2741E">
                <w:rPr>
                  <w:bCs/>
                  <w:i/>
                  <w:iCs/>
                </w:rPr>
                <w:t xml:space="preserve">απομάκρυνση από τη δέσμευση κονδυλίων της ΕΕ για την κοινωνική συμπερίληψη περιθωριοποιημένων ομάδων σημαίνει ότι τα κράτη μέλη θα μπορούσαν να επιλέξουν να δαπανήσουν μικρότερο ποσοστό των κονδυλίων της ΕΕ για τον στόχο αυτό από ό,τι σήμερα. </w:t>
              </w:r>
              <w:r w:rsidRPr="00E2741E">
                <w:rPr>
                  <w:bCs/>
                  <w:i/>
                  <w:iCs/>
                </w:rPr>
                <w:t>(…).</w:t>
              </w:r>
              <w:r w:rsidRPr="00E2741E">
                <w:rPr>
                  <w:bCs/>
                  <w:i/>
                  <w:iCs/>
                </w:rPr>
                <w:t xml:space="preserve"> </w:t>
              </w:r>
            </w:p>
            <w:p w14:paraId="334A9192" w14:textId="2B0D76AF" w:rsidR="00E2741E" w:rsidRPr="00E2741E" w:rsidRDefault="00E2741E" w:rsidP="00E2741E">
              <w:pPr>
                <w:rPr>
                  <w:bCs/>
                  <w:i/>
                  <w:iCs/>
                </w:rPr>
              </w:pPr>
              <w:r w:rsidRPr="00E2741E">
                <w:rPr>
                  <w:bCs/>
                  <w:i/>
                  <w:iCs/>
                </w:rPr>
                <w:t xml:space="preserve">Δεν πρόκειται μόνο για την αποτροπή της επιδείνωσης των πραγμάτων. Πρέπει επίσης να κάνουμε κάποιες βελτιώσεις σε ό,τι ισχύει σήμερα. </w:t>
              </w:r>
              <w:r w:rsidRPr="00E2741E">
                <w:rPr>
                  <w:bCs/>
                  <w:i/>
                  <w:iCs/>
                </w:rPr>
                <w:t>(…)</w:t>
              </w:r>
              <w:r w:rsidRPr="00E2741E">
                <w:rPr>
                  <w:bCs/>
                  <w:i/>
                  <w:iCs/>
                </w:rPr>
                <w:t xml:space="preserve">Για παράδειγμα, χρειαζόμαστε καλύτερη παρακολούθηση του τρόπου με τον οποίο χρησιμοποιούνται τα κονδύλια της ΕΕ για να αποτρέψουμε τις συνεχείς </w:t>
              </w:r>
              <w:r w:rsidRPr="00E2741E">
                <w:rPr>
                  <w:bCs/>
                  <w:i/>
                  <w:iCs/>
                </w:rPr>
                <w:lastRenderedPageBreak/>
                <w:t>επενδύσεις σε ιδρύματα για άτομα με αναπηρία ή σε έργα που έχουν ελάχιστο θετικό αντίκτυπο στα άτομα με αναπηρία.</w:t>
              </w:r>
            </w:p>
            <w:p w14:paraId="4EBF5B4A" w14:textId="48E807CC" w:rsidR="00E2741E" w:rsidRPr="00E2741E" w:rsidRDefault="00E2741E" w:rsidP="00E2741E">
              <w:pPr>
                <w:rPr>
                  <w:bCs/>
                  <w:i/>
                  <w:iCs/>
                </w:rPr>
              </w:pPr>
              <w:r w:rsidRPr="00E2741E">
                <w:rPr>
                  <w:bCs/>
                  <w:i/>
                  <w:iCs/>
                </w:rPr>
                <w:t>Όσον αφορά στη χώρα μου, η Εθνική Συνομοσπονδία Ατόμων με Αναπηρία άρχισε να διεκδικεί τη συμμετοχή της στις Επιτροπές Παρακολούθησης των Επιχειρησιακών Προγραμμάτων το 1996</w:t>
              </w:r>
              <w:r w:rsidRPr="00E2741E">
                <w:rPr>
                  <w:bCs/>
                  <w:i/>
                  <w:iCs/>
                </w:rPr>
                <w:t xml:space="preserve"> και συμμετέχουμε </w:t>
              </w:r>
              <w:r w:rsidRPr="00E2741E">
                <w:rPr>
                  <w:bCs/>
                  <w:i/>
                  <w:iCs/>
                </w:rPr>
                <w:t xml:space="preserve">με δικαίωμα ψήφου </w:t>
              </w:r>
              <w:r w:rsidRPr="00E2741E">
                <w:rPr>
                  <w:bCs/>
                  <w:i/>
                  <w:iCs/>
                </w:rPr>
                <w:t>από τ</w:t>
              </w:r>
              <w:r w:rsidRPr="00E2741E">
                <w:rPr>
                  <w:bCs/>
                  <w:i/>
                  <w:iCs/>
                </w:rPr>
                <w:t xml:space="preserve">ην προγραμματική περίοδο 2000-2006. Το 2007 συστάθηκε στο ελληνικό </w:t>
              </w:r>
              <w:r w:rsidRPr="00E2741E">
                <w:rPr>
                  <w:bCs/>
                  <w:i/>
                  <w:iCs/>
                </w:rPr>
                <w:t>υ</w:t>
              </w:r>
              <w:r w:rsidRPr="00E2741E">
                <w:rPr>
                  <w:bCs/>
                  <w:i/>
                  <w:iCs/>
                </w:rPr>
                <w:t xml:space="preserve">πουργείο Οικονομίας και Οικονομικών, μετά από πρότασή μας, </w:t>
              </w:r>
              <w:r w:rsidRPr="00E2741E">
                <w:rPr>
                  <w:bCs/>
                  <w:i/>
                  <w:iCs/>
                </w:rPr>
                <w:t>“</w:t>
              </w:r>
              <w:r w:rsidRPr="00E2741E">
                <w:rPr>
                  <w:bCs/>
                  <w:i/>
                  <w:iCs/>
                </w:rPr>
                <w:t>Τεχνική Επιτροπή για την εξέταση της οριζόντιας ένταξης των αρχών της μη διάκρισης λόγω αναπηρίας και της προσβασιμότητας σε όλα τα επιχειρησιακά προγράμματα</w:t>
              </w:r>
              <w:r w:rsidRPr="00E2741E">
                <w:rPr>
                  <w:bCs/>
                  <w:i/>
                  <w:iCs/>
                </w:rPr>
                <w:t>”</w:t>
              </w:r>
              <w:r w:rsidRPr="00E2741E">
                <w:rPr>
                  <w:bCs/>
                  <w:i/>
                  <w:iCs/>
                </w:rPr>
                <w:t xml:space="preserve">. Η συμμετοχή μας στις επιτροπές παρακολούθησης με δικαίωμα ψήφου και η σύσταση της τεχνικής επιτροπής συνέβαλαν στην ένταξη περισσότερων δράσεων που απευθύνονται σε άτομα με αναπηρία και τις οικογένειές τους, στη συμμετοχή εκπροσώπων της Ε.Σ.Α.μεΑ. σε ομάδες εργασίας για το σχεδιασμό συγκεκριμένων έργων, στη διόρθωση της ορολογίας </w:t>
              </w:r>
              <w:r w:rsidRPr="00E2741E">
                <w:rPr>
                  <w:bCs/>
                  <w:i/>
                  <w:iCs/>
                </w:rPr>
                <w:t>για την αναπηρία</w:t>
              </w:r>
              <w:r w:rsidR="00526024">
                <w:rPr>
                  <w:bCs/>
                  <w:i/>
                  <w:iCs/>
                </w:rPr>
                <w:t>,</w:t>
              </w:r>
              <w:r w:rsidRPr="00E2741E">
                <w:rPr>
                  <w:bCs/>
                  <w:i/>
                  <w:iCs/>
                </w:rPr>
                <w:t xml:space="preserve"> στην εκπαίδευση του προσωπικού των διαχειριστικών αρχών σε θέματα αναπηρίας κ.α.</w:t>
              </w:r>
            </w:p>
            <w:p w14:paraId="2E419338" w14:textId="38532D0C" w:rsidR="00897235" w:rsidRPr="00421328" w:rsidRDefault="00E2741E" w:rsidP="00897235">
              <w:r w:rsidRPr="00E2741E">
                <w:rPr>
                  <w:bCs/>
                  <w:i/>
                  <w:iCs/>
                </w:rPr>
                <w:t>Πρέπει να κάνουμε ό,τι χρειάζεται ώστε η χρηματοδότηση για τα άτομα με αναπηρία να παραμείνει στα ίδια επίπεδα με την προηγούμενη περίοδο - ή γιατί όχι και υψηλότερα; Πρέπει να υπερασπιστούμε τις πολιτικές μας για τα άτομα με αναπηρία και να συνεχίσουμε να εργαζόμαστε για να κάνουμε τη ζωή τους καλύτερη! Αυτή είναι η Ευρώπη που ονειρευτήκαμε και αυτή είναι η Ευρώπη που χρειαζόμαστε! Μια Ευρώπη για όλους, μια Ευρώπη προσβάσιμη και χωρίς αποκλεισμούς για όλους τους πολίτες</w:t>
              </w:r>
              <w:r w:rsidRPr="00E2741E">
                <w:rPr>
                  <w:bCs/>
                  <w:i/>
                  <w:iCs/>
                </w:rPr>
                <w:t>»</w:t>
              </w:r>
              <w:r w:rsidRPr="00E2741E">
                <w:rPr>
                  <w:bCs/>
                  <w:i/>
                  <w:i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82885" w14:textId="77777777" w:rsidR="00793040" w:rsidRDefault="00793040" w:rsidP="00A5663B">
      <w:pPr>
        <w:spacing w:after="0" w:line="240" w:lineRule="auto"/>
      </w:pPr>
      <w:r>
        <w:separator/>
      </w:r>
    </w:p>
    <w:p w14:paraId="7EA771DF" w14:textId="77777777" w:rsidR="00793040" w:rsidRDefault="00793040"/>
  </w:endnote>
  <w:endnote w:type="continuationSeparator" w:id="0">
    <w:p w14:paraId="3B010706" w14:textId="77777777" w:rsidR="00793040" w:rsidRDefault="00793040" w:rsidP="00A5663B">
      <w:pPr>
        <w:spacing w:after="0" w:line="240" w:lineRule="auto"/>
      </w:pPr>
      <w:r>
        <w:continuationSeparator/>
      </w:r>
    </w:p>
    <w:p w14:paraId="31775177" w14:textId="77777777" w:rsidR="00793040" w:rsidRDefault="00793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243D5" w14:textId="77777777" w:rsidR="00793040" w:rsidRDefault="00793040" w:rsidP="00A5663B">
      <w:pPr>
        <w:spacing w:after="0" w:line="240" w:lineRule="auto"/>
      </w:pPr>
      <w:bookmarkStart w:id="0" w:name="_Hlk484772647"/>
      <w:bookmarkEnd w:id="0"/>
      <w:r>
        <w:separator/>
      </w:r>
    </w:p>
    <w:p w14:paraId="62A12FB3" w14:textId="77777777" w:rsidR="00793040" w:rsidRDefault="00793040"/>
  </w:footnote>
  <w:footnote w:type="continuationSeparator" w:id="0">
    <w:p w14:paraId="5D74986A" w14:textId="77777777" w:rsidR="00793040" w:rsidRDefault="00793040" w:rsidP="00A5663B">
      <w:pPr>
        <w:spacing w:after="0" w:line="240" w:lineRule="auto"/>
      </w:pPr>
      <w:r>
        <w:continuationSeparator/>
      </w:r>
    </w:p>
    <w:p w14:paraId="5D07FD69" w14:textId="77777777" w:rsidR="00793040" w:rsidRDefault="007930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8"/>
  </w:num>
  <w:num w:numId="2" w16cid:durableId="151409919">
    <w:abstractNumId w:val="28"/>
  </w:num>
  <w:num w:numId="3" w16cid:durableId="1900553032">
    <w:abstractNumId w:val="28"/>
  </w:num>
  <w:num w:numId="4" w16cid:durableId="1682196985">
    <w:abstractNumId w:val="28"/>
  </w:num>
  <w:num w:numId="5" w16cid:durableId="767387937">
    <w:abstractNumId w:val="28"/>
  </w:num>
  <w:num w:numId="6" w16cid:durableId="371854564">
    <w:abstractNumId w:val="28"/>
  </w:num>
  <w:num w:numId="7" w16cid:durableId="730346427">
    <w:abstractNumId w:val="28"/>
  </w:num>
  <w:num w:numId="8" w16cid:durableId="1141774985">
    <w:abstractNumId w:val="28"/>
  </w:num>
  <w:num w:numId="9" w16cid:durableId="751704888">
    <w:abstractNumId w:val="28"/>
  </w:num>
  <w:num w:numId="10" w16cid:durableId="2020809213">
    <w:abstractNumId w:val="25"/>
  </w:num>
  <w:num w:numId="11" w16cid:durableId="1530529485">
    <w:abstractNumId w:val="24"/>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7"/>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3"/>
  </w:num>
  <w:num w:numId="22" w16cid:durableId="395324869">
    <w:abstractNumId w:val="18"/>
  </w:num>
  <w:num w:numId="23" w16cid:durableId="224948528">
    <w:abstractNumId w:val="7"/>
  </w:num>
  <w:num w:numId="24" w16cid:durableId="814613108">
    <w:abstractNumId w:val="14"/>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6"/>
  </w:num>
  <w:num w:numId="31" w16cid:durableId="812406700">
    <w:abstractNumId w:val="9"/>
  </w:num>
  <w:num w:numId="32" w16cid:durableId="640304871">
    <w:abstractNumId w:val="15"/>
  </w:num>
  <w:num w:numId="33" w16cid:durableId="886527638">
    <w:abstractNumId w:val="4"/>
  </w:num>
  <w:num w:numId="34" w16cid:durableId="789327330">
    <w:abstractNumId w:val="27"/>
  </w:num>
  <w:num w:numId="35" w16cid:durableId="524174902">
    <w:abstractNumId w:val="16"/>
  </w:num>
  <w:num w:numId="36" w16cid:durableId="1488210226">
    <w:abstractNumId w:val="12"/>
  </w:num>
  <w:num w:numId="37" w16cid:durableId="5866198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5A2F"/>
    <w:rsid w:val="004E5DAC"/>
    <w:rsid w:val="004F1AA0"/>
    <w:rsid w:val="004F6030"/>
    <w:rsid w:val="004F75F5"/>
    <w:rsid w:val="00501973"/>
    <w:rsid w:val="005077D6"/>
    <w:rsid w:val="00514247"/>
    <w:rsid w:val="00517354"/>
    <w:rsid w:val="0052064A"/>
    <w:rsid w:val="00523EAA"/>
    <w:rsid w:val="00526024"/>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3040"/>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32A7A"/>
    <w:rsid w:val="00842387"/>
    <w:rsid w:val="00842727"/>
    <w:rsid w:val="00845BFB"/>
    <w:rsid w:val="0085397D"/>
    <w:rsid w:val="00857328"/>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01D8"/>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2D98"/>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51274"/>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1D"/>
    <w:rsid w:val="00E018A8"/>
    <w:rsid w:val="00E02A8A"/>
    <w:rsid w:val="00E07976"/>
    <w:rsid w:val="00E16B7C"/>
    <w:rsid w:val="00E17AB5"/>
    <w:rsid w:val="00E206BA"/>
    <w:rsid w:val="00E21601"/>
    <w:rsid w:val="00E22772"/>
    <w:rsid w:val="00E2741E"/>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sections-other-bodies/sections-commission/economic-and-monetary-union-and-economic-and-social-cohesion-e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22CDF"/>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32A7A"/>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173</TotalTime>
  <Pages>2</Pages>
  <Words>813</Words>
  <Characters>4396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2025-02-26T10:16:00Z</dcterms:created>
  <dcterms:modified xsi:type="dcterms:W3CDTF">2025-02-26T13:31:00Z</dcterms:modified>
  <cp:contentStatus/>
  <dc:language>Ελληνικά</dc:language>
  <cp:version>am-20180624</cp:version>
</cp:coreProperties>
</file>