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108091D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3-10T00:00:00Z">
                    <w:dateFormat w:val="dd.MM.yyyy"/>
                    <w:lid w:val="el-GR"/>
                    <w:storeMappedDataAs w:val="dateTime"/>
                    <w:calendar w:val="gregorian"/>
                  </w:date>
                </w:sdtPr>
                <w:sdtContent>
                  <w:r w:rsidR="0049516D">
                    <w:t>10.03.2025</w:t>
                  </w:r>
                </w:sdtContent>
              </w:sdt>
            </w:sdtContent>
          </w:sdt>
        </w:sdtContent>
      </w:sdt>
    </w:p>
    <w:p w14:paraId="41EA2CD5" w14:textId="767ED89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917F2">
            <w:t>296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F4BDBC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B6DD8">
                <w:rPr>
                  <w:rStyle w:val="Char2"/>
                  <w:b/>
                  <w:u w:val="none"/>
                </w:rPr>
                <w:t>Ι.</w:t>
              </w:r>
              <w:r w:rsidR="009B2BB4">
                <w:rPr>
                  <w:rStyle w:val="Char2"/>
                  <w:b/>
                  <w:u w:val="none"/>
                </w:rPr>
                <w:t xml:space="preserve"> Βαρδακαστάνης «Η ΕΕ δεν διαθέτει </w:t>
              </w:r>
              <w:r w:rsidR="004D2EC5">
                <w:rPr>
                  <w:rStyle w:val="Char2"/>
                  <w:b/>
                  <w:u w:val="none"/>
                </w:rPr>
                <w:t>συνεκτική</w:t>
              </w:r>
              <w:r w:rsidR="009B2BB4">
                <w:rPr>
                  <w:rStyle w:val="Char2"/>
                  <w:b/>
                  <w:u w:val="none"/>
                </w:rPr>
                <w:t xml:space="preserve"> προσέγγιση για τα δικαιώματα των ατόμων με αναπηρία»</w:t>
              </w:r>
              <w:r w:rsidR="003B6DD8">
                <w:rPr>
                  <w:rStyle w:val="Char2"/>
                  <w:b/>
                  <w:u w:val="none"/>
                </w:rPr>
                <w:t xml:space="preserve"> </w:t>
              </w:r>
            </w:sdtContent>
          </w:sdt>
        </w:sdtContent>
      </w:sdt>
      <w:r w:rsidR="00177B45" w:rsidRPr="00614D55">
        <w:rPr>
          <w:u w:val="none"/>
        </w:rPr>
        <w:t xml:space="preserve"> </w:t>
      </w:r>
    </w:p>
    <w:sdt>
      <w:sdtPr>
        <w:rPr>
          <w:b/>
          <w:i/>
          <w:iCs/>
        </w:rPr>
        <w:id w:val="-2046200601"/>
        <w:lock w:val="contentLocked"/>
        <w:placeholder>
          <w:docPart w:val="4C5D54D70D474E56A7D141835C893293"/>
        </w:placeholder>
        <w:group/>
      </w:sdtPr>
      <w:sdtEndPr>
        <w:rPr>
          <w:b w:val="0"/>
          <w:iCs w:val="0"/>
        </w:rPr>
      </w:sdtEndPr>
      <w:sdtContent>
        <w:sdt>
          <w:sdtPr>
            <w:rPr>
              <w:bCs/>
              <w:i/>
              <w:iCs/>
            </w:rPr>
            <w:alias w:val="Σώμα του ΔΤ"/>
            <w:tag w:val="Σώμα του ΔΤ"/>
            <w:id w:val="-1096393226"/>
            <w:lock w:val="sdtLocked"/>
            <w:placeholder>
              <w:docPart w:val="EED56959E1BE415DBC8DB03406A627B8"/>
            </w:placeholder>
          </w:sdtPr>
          <w:sdtEndPr>
            <w:rPr>
              <w:bCs w:val="0"/>
              <w:i w:val="0"/>
              <w:iCs w:val="0"/>
            </w:rPr>
          </w:sdtEndPr>
          <w:sdtContent>
            <w:p w14:paraId="503EC6AD" w14:textId="730FCF1E" w:rsidR="00C20DF8" w:rsidRPr="007C0823" w:rsidRDefault="00C20DF8" w:rsidP="00C20DF8">
              <w:pPr>
                <w:rPr>
                  <w:bCs/>
                  <w:i/>
                  <w:iCs/>
                  <w:lang w:val="en-US"/>
                </w:rPr>
              </w:pPr>
              <w:r w:rsidRPr="00C20DF8">
                <w:rPr>
                  <w:bCs/>
                  <w:i/>
                  <w:iCs/>
                </w:rPr>
                <w:t xml:space="preserve">Η Επιτροπή των Ηνωμένων Εθνών για τα Δικαιώματα των Ατόμων με Αναπηρία </w:t>
              </w:r>
              <w:r w:rsidR="005C1C08">
                <w:rPr>
                  <w:bCs/>
                  <w:i/>
                  <w:iCs/>
                </w:rPr>
                <w:t>επαν</w:t>
              </w:r>
              <w:r w:rsidRPr="00C20DF8">
                <w:rPr>
                  <w:bCs/>
                  <w:i/>
                  <w:iCs/>
                </w:rPr>
                <w:t>εξετάζει</w:t>
              </w:r>
              <w:r w:rsidR="005C1C08">
                <w:rPr>
                  <w:rStyle w:val="afa"/>
                  <w:bCs/>
                  <w:i/>
                  <w:iCs/>
                </w:rPr>
                <w:footnoteReference w:id="1"/>
              </w:r>
              <w:r w:rsidRPr="00C20DF8">
                <w:rPr>
                  <w:bCs/>
                  <w:i/>
                  <w:iCs/>
                </w:rPr>
                <w:t xml:space="preserve"> στις 11 και 12 Μαρτίου τη συμμόρφωση της Ευρωπαϊκής Ένωσης με τη </w:t>
              </w:r>
              <w:hyperlink r:id="rId10" w:history="1">
                <w:r w:rsidRPr="00C20DF8">
                  <w:rPr>
                    <w:rStyle w:val="-"/>
                    <w:bCs/>
                    <w:i/>
                    <w:iCs/>
                  </w:rPr>
                  <w:t>Σύμβαση για τα δικαιώματα των ατόμων με αναπηρία του ΟΗΕ</w:t>
                </w:r>
              </w:hyperlink>
              <w:r w:rsidRPr="00C20DF8">
                <w:rPr>
                  <w:bCs/>
                  <w:i/>
                  <w:iCs/>
                </w:rPr>
                <w:t>.</w:t>
              </w:r>
            </w:p>
            <w:p w14:paraId="4D1B757B" w14:textId="48A3BCE6" w:rsidR="00C20DF8" w:rsidRPr="007C0823" w:rsidRDefault="00C20DF8" w:rsidP="00C20DF8">
              <w:pPr>
                <w:rPr>
                  <w:bCs/>
                  <w:i/>
                  <w:iCs/>
                </w:rPr>
              </w:pPr>
              <w:r w:rsidRPr="00C20DF8">
                <w:rPr>
                  <w:bCs/>
                  <w:i/>
                  <w:iCs/>
                </w:rPr>
                <w:t>Αυτές οι δύο ημέρες θα περιλαμβάνουν διαλόγους μεταξύ αξιωματούχων της Ευρωπαϊκής Ένωσης και της Επιτροπής εμπειρογνωμόνων</w:t>
              </w:r>
              <w:r w:rsidR="005C1C08">
                <w:rPr>
                  <w:bCs/>
                  <w:i/>
                  <w:iCs/>
                </w:rPr>
                <w:t xml:space="preserve"> των ΗΕ</w:t>
              </w:r>
              <w:r w:rsidRPr="00C20DF8">
                <w:rPr>
                  <w:bCs/>
                  <w:i/>
                  <w:iCs/>
                </w:rPr>
                <w:t>. Οι εν λόγω εμπειρογνώμονες θα εξετάσουν τι κάνει (και τι δεν κάνει) η ΕΕ για να προωθήσει τα δικαιώματα που αναφέρονται στη Σύμβαση.</w:t>
              </w:r>
              <w:r w:rsidR="007C0823" w:rsidRPr="007C0823">
                <w:rPr>
                  <w:bCs/>
                  <w:i/>
                  <w:iCs/>
                </w:rPr>
                <w:t xml:space="preserve"> </w:t>
              </w:r>
              <w:r w:rsidR="007C0823">
                <w:rPr>
                  <w:bCs/>
                  <w:i/>
                  <w:iCs/>
                </w:rPr>
                <w:t xml:space="preserve">Για να παρακολουθήσετε σε ζωντανή μετάδοση </w:t>
              </w:r>
              <w:hyperlink r:id="rId11" w:history="1">
                <w:r w:rsidR="007C0823" w:rsidRPr="00854998">
                  <w:rPr>
                    <w:rStyle w:val="-"/>
                    <w:bCs/>
                    <w:i/>
                    <w:iCs/>
                  </w:rPr>
                  <w:t>https://webtv.un.org/en/asset/k14/k146hoxars</w:t>
                </w:r>
              </w:hyperlink>
              <w:r w:rsidR="007C0823">
                <w:rPr>
                  <w:bCs/>
                  <w:i/>
                  <w:iCs/>
                </w:rPr>
                <w:t xml:space="preserve">, </w:t>
              </w:r>
            </w:p>
            <w:p w14:paraId="075B365D" w14:textId="1D9DE2B8" w:rsidR="00C20DF8" w:rsidRPr="00C20DF8" w:rsidRDefault="00C20DF8" w:rsidP="00897235">
              <w:pPr>
                <w:rPr>
                  <w:bCs/>
                  <w:i/>
                  <w:iCs/>
                </w:rPr>
              </w:pPr>
              <w:r w:rsidRPr="00C20DF8">
                <w:rPr>
                  <w:bCs/>
                  <w:i/>
                  <w:iCs/>
                </w:rPr>
                <w:t>Το Ευρωπαϊκό Φόρουμ Ατόμων με Αναπηρία</w:t>
              </w:r>
              <w:r w:rsidR="005C1C08">
                <w:rPr>
                  <w:bCs/>
                  <w:i/>
                  <w:iCs/>
                </w:rPr>
                <w:t xml:space="preserve"> (</w:t>
              </w:r>
              <w:r w:rsidR="005C1C08">
                <w:rPr>
                  <w:bCs/>
                  <w:i/>
                  <w:iCs/>
                  <w:lang w:val="en-US"/>
                </w:rPr>
                <w:t>EDF</w:t>
              </w:r>
              <w:r w:rsidR="005C1C08" w:rsidRPr="005C1C08">
                <w:rPr>
                  <w:bCs/>
                  <w:i/>
                  <w:iCs/>
                </w:rPr>
                <w:t>)</w:t>
              </w:r>
              <w:r w:rsidRPr="00C20DF8">
                <w:rPr>
                  <w:bCs/>
                  <w:i/>
                  <w:iCs/>
                </w:rPr>
                <w:t xml:space="preserve"> δημοσίευσε </w:t>
              </w:r>
              <w:hyperlink r:id="rId12" w:history="1">
                <w:r w:rsidRPr="00EC4E50">
                  <w:rPr>
                    <w:rStyle w:val="-"/>
                    <w:bCs/>
                    <w:i/>
                    <w:iCs/>
                  </w:rPr>
                  <w:t>την εναλλακτική του έκθεση</w:t>
                </w:r>
              </w:hyperlink>
              <w:r w:rsidRPr="00C20DF8">
                <w:rPr>
                  <w:bCs/>
                  <w:i/>
                  <w:iCs/>
                </w:rPr>
                <w:t xml:space="preserve"> για την επανεξέταση της ΕΕ από την Επιτροπή </w:t>
              </w:r>
              <w:r w:rsidR="005C1C08">
                <w:rPr>
                  <w:bCs/>
                  <w:i/>
                  <w:iCs/>
                </w:rPr>
                <w:t xml:space="preserve">των ΗΕ </w:t>
              </w:r>
              <w:r w:rsidR="00EC4E50">
                <w:rPr>
                  <w:bCs/>
                  <w:i/>
                  <w:iCs/>
                </w:rPr>
                <w:t>για την εφαρμογή της</w:t>
              </w:r>
              <w:r w:rsidRPr="00C20DF8">
                <w:rPr>
                  <w:bCs/>
                  <w:i/>
                  <w:iCs/>
                </w:rPr>
                <w:t xml:space="preserve"> Σύμβασης, η οποία παρέχει μια ολοκληρωμένη ανάλυση και βασικές συστάσεις για τις καταληκτικές παρατηρήσεις σχετικά με την ΕΕ. Σε αυτό το πλαίσιο θα δημοσιεύσει δελτία τύπου που η ΕΣΑμεΑ θα αναπαράξει και θα δημοσιεύσει, προς γνώση των Ελλήνων πολιτών. Σήμερα δημοσιεύουμε το πρώτο.</w:t>
              </w:r>
            </w:p>
            <w:p w14:paraId="155FFC5F" w14:textId="026247E8" w:rsidR="00902B7B" w:rsidRPr="005C1C08" w:rsidRDefault="00902B7B" w:rsidP="00897235">
              <w:pPr>
                <w:rPr>
                  <w:b/>
                </w:rPr>
              </w:pPr>
              <w:r w:rsidRPr="00EC4E50">
                <w:rPr>
                  <w:b/>
                </w:rPr>
                <w:t xml:space="preserve">Η ΕΕ δεν συμμορφώνεται με τη </w:t>
              </w:r>
              <w:r w:rsidR="00C20DF8" w:rsidRPr="00EC4E50">
                <w:rPr>
                  <w:b/>
                </w:rPr>
                <w:t>Σύμβαση τ</w:t>
              </w:r>
              <w:r w:rsidR="005C1C08">
                <w:rPr>
                  <w:b/>
                </w:rPr>
                <w:t xml:space="preserve">ων ΗΕ </w:t>
              </w:r>
              <w:r w:rsidRPr="00EC4E50">
                <w:rPr>
                  <w:b/>
                </w:rPr>
                <w:t xml:space="preserve">για </w:t>
              </w:r>
              <w:r w:rsidR="00C20DF8" w:rsidRPr="00EC4E50">
                <w:rPr>
                  <w:b/>
                </w:rPr>
                <w:t>τα δικαιώματα των ατόμων με αναπηρία</w:t>
              </w:r>
              <w:r w:rsidRPr="00EC4E50">
                <w:rPr>
                  <w:b/>
                </w:rPr>
                <w:t xml:space="preserve"> λόγω έλλειψης πολιτικ</w:t>
              </w:r>
              <w:r w:rsidR="00C20DF8" w:rsidRPr="00EC4E50">
                <w:rPr>
                  <w:b/>
                </w:rPr>
                <w:t>ών πρωτοβουλιών</w:t>
              </w:r>
            </w:p>
            <w:p w14:paraId="06910FBB" w14:textId="73D32D77" w:rsidR="00EC4E50" w:rsidRPr="00D15874" w:rsidRDefault="00EC4E50" w:rsidP="00EC4E50">
              <w:pPr>
                <w:rPr>
                  <w:bCs/>
                </w:rPr>
              </w:pPr>
              <w:r w:rsidRPr="00EC4E50">
                <w:rPr>
                  <w:bCs/>
                </w:rPr>
                <w:t xml:space="preserve">Ο </w:t>
              </w:r>
              <w:r w:rsidRPr="005C1C08">
                <w:rPr>
                  <w:b/>
                </w:rPr>
                <w:t>Ιωάννης Βαρδακαστάνης</w:t>
              </w:r>
              <w:r w:rsidRPr="00EC4E50">
                <w:rPr>
                  <w:bCs/>
                </w:rPr>
                <w:t xml:space="preserve">, πρόεδρος </w:t>
              </w:r>
              <w:r>
                <w:rPr>
                  <w:bCs/>
                </w:rPr>
                <w:t xml:space="preserve">της ΕΣΑμεΑ και </w:t>
              </w:r>
              <w:r w:rsidRPr="00EC4E50">
                <w:rPr>
                  <w:bCs/>
                </w:rPr>
                <w:t>του Ευρωπαϊκού Φόρουμ Ατόμων με Αναπηρία,</w:t>
              </w:r>
              <w:r>
                <w:rPr>
                  <w:bCs/>
                </w:rPr>
                <w:t xml:space="preserve"> </w:t>
              </w:r>
              <w:r w:rsidR="00D15874">
                <w:rPr>
                  <w:bCs/>
                </w:rPr>
                <w:t xml:space="preserve">επικεφαλής της αντιπροσωπείας του </w:t>
              </w:r>
              <w:r w:rsidR="00D15874">
                <w:rPr>
                  <w:bCs/>
                  <w:lang w:val="en-US"/>
                </w:rPr>
                <w:t>EDF</w:t>
              </w:r>
              <w:r w:rsidR="00D15874" w:rsidRPr="00D15874">
                <w:rPr>
                  <w:bCs/>
                </w:rPr>
                <w:t xml:space="preserve"> </w:t>
              </w:r>
              <w:r w:rsidR="00D15874">
                <w:rPr>
                  <w:bCs/>
                </w:rPr>
                <w:t>στη Γενεύη τονίζει:</w:t>
              </w:r>
            </w:p>
            <w:p w14:paraId="44F41F39" w14:textId="1F6C3619" w:rsidR="00EC4E50" w:rsidRPr="00EC4E50" w:rsidRDefault="00EC4E50" w:rsidP="00EC4E50">
              <w:pPr>
                <w:rPr>
                  <w:bCs/>
                  <w:i/>
                  <w:iCs/>
                </w:rPr>
              </w:pPr>
              <w:r w:rsidRPr="00EC4E50">
                <w:rPr>
                  <w:bCs/>
                  <w:i/>
                  <w:iCs/>
                </w:rPr>
                <w:t xml:space="preserve">«Παρά </w:t>
              </w:r>
              <w:r w:rsidR="005C1C08">
                <w:rPr>
                  <w:bCs/>
                  <w:i/>
                  <w:iCs/>
                </w:rPr>
                <w:t xml:space="preserve">τις </w:t>
              </w:r>
              <w:r w:rsidRPr="00EC4E50">
                <w:rPr>
                  <w:bCs/>
                  <w:i/>
                  <w:iCs/>
                </w:rPr>
                <w:t xml:space="preserve">κάποιες προόδους, η ΕΕ δεν </w:t>
              </w:r>
              <w:r>
                <w:rPr>
                  <w:bCs/>
                  <w:i/>
                  <w:iCs/>
                </w:rPr>
                <w:t xml:space="preserve">διαθέτει μία </w:t>
              </w:r>
              <w:r w:rsidR="00730A8B">
                <w:rPr>
                  <w:bCs/>
                  <w:i/>
                  <w:iCs/>
                </w:rPr>
                <w:t>συνεκτική</w:t>
              </w:r>
              <w:r>
                <w:rPr>
                  <w:bCs/>
                  <w:i/>
                  <w:iCs/>
                </w:rPr>
                <w:t xml:space="preserve"> </w:t>
              </w:r>
              <w:r w:rsidRPr="00EC4E50">
                <w:rPr>
                  <w:bCs/>
                  <w:i/>
                  <w:iCs/>
                </w:rPr>
                <w:t>προσέγγιση για να εγγυηθεί τα δικαιώματά μας, και αυτό αφήνει 100 εκατομμύρια ανθρώπους απροστάτευτους από διακρίσεις και καταχρήσεις. Αυτή η επανεξέταση πρέπει να αποτελέσει ένα κάλεσμα αφύπνισης για τα θεσμικά όργανα της ΕΕ: οργανωθείτε και παρουσιάστε ένα ισχυρό σχέδιο για την πραγματική βελτίωση της ζωής μας».</w:t>
              </w:r>
            </w:p>
            <w:p w14:paraId="6953FF72" w14:textId="5DDB9B41" w:rsidR="00902B7B" w:rsidRPr="00EC4E50" w:rsidRDefault="00902B7B" w:rsidP="00902B7B">
              <w:pPr>
                <w:rPr>
                  <w:bCs/>
                  <w:u w:val="single"/>
                </w:rPr>
              </w:pPr>
              <w:r w:rsidRPr="00EC4E50">
                <w:rPr>
                  <w:bCs/>
                  <w:u w:val="single"/>
                </w:rPr>
                <w:t xml:space="preserve">Η </w:t>
              </w:r>
              <w:hyperlink r:id="rId13" w:history="1">
                <w:r w:rsidRPr="00EC4E50">
                  <w:rPr>
                    <w:rStyle w:val="-"/>
                    <w:bCs/>
                  </w:rPr>
                  <w:t>έκθεσή</w:t>
                </w:r>
              </w:hyperlink>
              <w:r w:rsidRPr="00EC4E50">
                <w:rPr>
                  <w:bCs/>
                  <w:u w:val="single"/>
                </w:rPr>
                <w:t xml:space="preserve"> </w:t>
              </w:r>
              <w:r w:rsidR="00C20DF8" w:rsidRPr="00EC4E50">
                <w:rPr>
                  <w:bCs/>
                  <w:u w:val="single"/>
                </w:rPr>
                <w:t xml:space="preserve">του </w:t>
              </w:r>
              <w:r w:rsidR="00C20DF8" w:rsidRPr="00EC4E50">
                <w:rPr>
                  <w:bCs/>
                  <w:u w:val="single"/>
                  <w:lang w:val="en-US"/>
                </w:rPr>
                <w:t>EDF</w:t>
              </w:r>
              <w:r w:rsidR="00EC4E50" w:rsidRPr="00EC4E50">
                <w:rPr>
                  <w:bCs/>
                  <w:u w:val="single"/>
                </w:rPr>
                <w:t xml:space="preserve"> καταδεικνύει </w:t>
              </w:r>
              <w:r w:rsidRPr="00EC4E50">
                <w:rPr>
                  <w:bCs/>
                  <w:u w:val="single"/>
                </w:rPr>
                <w:t>ότι η ΕΕ δεν ανταποκρίνεται επαρκώς στη διεθνή της δέσμευση να προάγει τα δικαιώματα των ατόμων με αναπηρία.</w:t>
              </w:r>
            </w:p>
            <w:p w14:paraId="01BBE727" w14:textId="3640D3E6" w:rsidR="00902B7B" w:rsidRPr="00902B7B" w:rsidRDefault="00EC4E50" w:rsidP="00902B7B">
              <w:pPr>
                <w:rPr>
                  <w:bCs/>
                </w:rPr>
              </w:pPr>
              <w:r>
                <w:rPr>
                  <w:bCs/>
                </w:rPr>
                <w:t>Βασικά πορίσματα:</w:t>
              </w:r>
            </w:p>
            <w:p w14:paraId="268EAB9F" w14:textId="794C0AC1" w:rsidR="00902B7B" w:rsidRPr="00EC4E50" w:rsidRDefault="00902B7B" w:rsidP="00EC4E50">
              <w:pPr>
                <w:pStyle w:val="a9"/>
                <w:numPr>
                  <w:ilvl w:val="0"/>
                  <w:numId w:val="39"/>
                </w:numPr>
                <w:rPr>
                  <w:bCs/>
                </w:rPr>
              </w:pPr>
              <w:r w:rsidRPr="00EC4E50">
                <w:rPr>
                  <w:bCs/>
                </w:rPr>
                <w:t>Δεν γίνεται κανένας έλεγχος «συμβατότητας με την αναπηρία» για να διασφαλιστεί ότι οι προτεινόμενοι ή υφιστάμενοι νόμοι και πολιτικές συμμορφώνονται με τη Σύμβαση.</w:t>
              </w:r>
            </w:p>
            <w:p w14:paraId="4A5AA962" w14:textId="5A705D55" w:rsidR="00902B7B" w:rsidRPr="00EC4E50" w:rsidRDefault="00902B7B" w:rsidP="00EC4E50">
              <w:pPr>
                <w:pStyle w:val="a9"/>
                <w:numPr>
                  <w:ilvl w:val="0"/>
                  <w:numId w:val="39"/>
                </w:numPr>
                <w:rPr>
                  <w:bCs/>
                </w:rPr>
              </w:pPr>
              <w:r w:rsidRPr="00EC4E50">
                <w:rPr>
                  <w:bCs/>
                </w:rPr>
                <w:t xml:space="preserve">Δεν υπάρχει ολοκληρωμένη νομοθεσία της ΕΕ κατά των διακρίσεων. Η </w:t>
              </w:r>
              <w:r w:rsidR="00EC4E50" w:rsidRPr="00EC4E50">
                <w:rPr>
                  <w:bCs/>
                </w:rPr>
                <w:t xml:space="preserve">Ευρωπαϊκή </w:t>
              </w:r>
              <w:r w:rsidRPr="00EC4E50">
                <w:rPr>
                  <w:bCs/>
                </w:rPr>
                <w:t xml:space="preserve">Επιτροπή </w:t>
              </w:r>
              <w:r w:rsidR="00EC4E50" w:rsidRPr="00EC4E50">
                <w:rPr>
                  <w:bCs/>
                </w:rPr>
                <w:t>μάλιστα επέφερ</w:t>
              </w:r>
              <w:r w:rsidRPr="00EC4E50">
                <w:rPr>
                  <w:bCs/>
                </w:rPr>
                <w:t>ε ένα ακόμη πλήγμα αποσύροντας φέτος μια πρόταση νόμου.</w:t>
              </w:r>
            </w:p>
            <w:p w14:paraId="03EA5679" w14:textId="3C5E5D58" w:rsidR="00902B7B" w:rsidRPr="00EC4E50" w:rsidRDefault="00902B7B" w:rsidP="00EC4E50">
              <w:pPr>
                <w:pStyle w:val="a9"/>
                <w:numPr>
                  <w:ilvl w:val="0"/>
                  <w:numId w:val="39"/>
                </w:numPr>
                <w:rPr>
                  <w:bCs/>
                </w:rPr>
              </w:pPr>
              <w:r w:rsidRPr="00EC4E50">
                <w:rPr>
                  <w:bCs/>
                </w:rPr>
                <w:t>Ο αποκλεισμός των</w:t>
              </w:r>
              <w:r w:rsidR="00EC4E50" w:rsidRPr="00EC4E50">
                <w:rPr>
                  <w:bCs/>
                </w:rPr>
                <w:t xml:space="preserve"> ειδικών</w:t>
              </w:r>
              <w:r w:rsidRPr="00EC4E50">
                <w:rPr>
                  <w:bCs/>
                </w:rPr>
                <w:t xml:space="preserve"> δικαιωμάτων και αναγκών των γυναικών και των κοριτσιών με αναπηρία από τους νόμους της ΕΕ για την ισότητα των φύλων.</w:t>
              </w:r>
            </w:p>
            <w:p w14:paraId="5004080B" w14:textId="77777777" w:rsidR="00902B7B" w:rsidRPr="00EC4E50" w:rsidRDefault="00902B7B" w:rsidP="00EC4E50">
              <w:pPr>
                <w:pStyle w:val="a9"/>
                <w:numPr>
                  <w:ilvl w:val="0"/>
                  <w:numId w:val="39"/>
                </w:numPr>
                <w:rPr>
                  <w:bCs/>
                </w:rPr>
              </w:pPr>
              <w:r w:rsidRPr="00EC4E50">
                <w:rPr>
                  <w:bCs/>
                </w:rPr>
                <w:lastRenderedPageBreak/>
                <w:t>Η ανεπαρκής νομοθεσία για την πρόσβαση σε υποστηρικτικές τεχνολογίες και για την πρόσβαση σε πληροφορίες σε προσβάσιμες μορφές.</w:t>
              </w:r>
            </w:p>
            <w:p w14:paraId="45B56EA7" w14:textId="22CCFE2E" w:rsidR="00902B7B" w:rsidRPr="00EC4E50" w:rsidRDefault="00EC4E50" w:rsidP="00EC4E50">
              <w:pPr>
                <w:pStyle w:val="a9"/>
                <w:numPr>
                  <w:ilvl w:val="0"/>
                  <w:numId w:val="39"/>
                </w:numPr>
                <w:rPr>
                  <w:bCs/>
                </w:rPr>
              </w:pPr>
              <w:r w:rsidRPr="00EC4E50">
                <w:rPr>
                  <w:bCs/>
                </w:rPr>
                <w:t>Η έ</w:t>
              </w:r>
              <w:r w:rsidR="00902B7B" w:rsidRPr="00EC4E50">
                <w:rPr>
                  <w:bCs/>
                </w:rPr>
                <w:t>λλειψη συνεκτίμησης των ατόμων με αναπηρία στα σχέδια για τη μείωση του κινδύνου καταστροφών και την ετοιμότητα.</w:t>
              </w:r>
            </w:p>
            <w:p w14:paraId="6B77A354" w14:textId="5C62E2A5" w:rsidR="00902B7B" w:rsidRPr="00EC4E50" w:rsidRDefault="00902B7B" w:rsidP="00EC4E50">
              <w:pPr>
                <w:pStyle w:val="a9"/>
                <w:numPr>
                  <w:ilvl w:val="0"/>
                  <w:numId w:val="39"/>
                </w:numPr>
                <w:rPr>
                  <w:bCs/>
                </w:rPr>
              </w:pPr>
              <w:r w:rsidRPr="00EC4E50">
                <w:rPr>
                  <w:bCs/>
                </w:rPr>
                <w:t>Οι νόμοι για την ελεύθερη κυκλοφορία αποκλείουν τα άτομα με αναπηρία, ιδίως επειδή δεν μπορούν να μεταφέρουν τα επιδόματά τους ή τις υπηρεσίες υποστήριξής τους.</w:t>
              </w:r>
            </w:p>
            <w:p w14:paraId="66216163" w14:textId="47E039FE" w:rsidR="00902B7B" w:rsidRPr="00EC4E50" w:rsidRDefault="00902B7B" w:rsidP="00EC4E50">
              <w:pPr>
                <w:pStyle w:val="a9"/>
                <w:numPr>
                  <w:ilvl w:val="0"/>
                  <w:numId w:val="39"/>
                </w:numPr>
                <w:rPr>
                  <w:bCs/>
                </w:rPr>
              </w:pPr>
              <w:r w:rsidRPr="00EC4E50">
                <w:rPr>
                  <w:bCs/>
                </w:rPr>
                <w:t xml:space="preserve">Η επίμονη χρήση κονδυλίων της ΕΕ για τη χρηματοδότηση </w:t>
              </w:r>
              <w:r w:rsidR="00EC4E50" w:rsidRPr="00EC4E50">
                <w:rPr>
                  <w:bCs/>
                </w:rPr>
                <w:t xml:space="preserve">κλειστών </w:t>
              </w:r>
              <w:r w:rsidRPr="00EC4E50">
                <w:rPr>
                  <w:bCs/>
                </w:rPr>
                <w:t>ιδρυμάτων όπου τα άτομα με αναπηρία υφίστανται παραβιάσεις</w:t>
              </w:r>
              <w:r w:rsidR="00EC4E50" w:rsidRPr="00EC4E50">
                <w:rPr>
                  <w:bCs/>
                </w:rPr>
                <w:t xml:space="preserve"> των δικαιωμάτων τους</w:t>
              </w:r>
              <w:r w:rsidRPr="00EC4E50">
                <w:rPr>
                  <w:bCs/>
                </w:rPr>
                <w:t xml:space="preserve"> και κακοποίηση </w:t>
              </w:r>
            </w:p>
            <w:p w14:paraId="29A1FD11" w14:textId="759280B9" w:rsidR="00902B7B" w:rsidRPr="00EC4E50" w:rsidRDefault="00902B7B" w:rsidP="00EC4E50">
              <w:pPr>
                <w:pStyle w:val="a9"/>
                <w:numPr>
                  <w:ilvl w:val="0"/>
                  <w:numId w:val="39"/>
                </w:numPr>
                <w:rPr>
                  <w:bCs/>
                </w:rPr>
              </w:pPr>
              <w:r w:rsidRPr="00EC4E50">
                <w:rPr>
                  <w:bCs/>
                </w:rPr>
                <w:t xml:space="preserve">Η εκλογική νομοθεσία της ΕΕ εξακολουθεί να επιτρέπει την άρνηση του δικαιώματος ψήφου </w:t>
              </w:r>
              <w:r w:rsidR="00EC4E50" w:rsidRPr="00EC4E50">
                <w:rPr>
                  <w:bCs/>
                </w:rPr>
                <w:t>στ</w:t>
              </w:r>
              <w:r w:rsidRPr="00EC4E50">
                <w:rPr>
                  <w:bCs/>
                </w:rPr>
                <w:t>α άτομα με αναπηρία.</w:t>
              </w:r>
            </w:p>
            <w:p w14:paraId="3559F53C" w14:textId="46763072" w:rsidR="00902B7B" w:rsidRPr="00EC4E50" w:rsidRDefault="00902B7B" w:rsidP="00EC4E50">
              <w:pPr>
                <w:pStyle w:val="a9"/>
                <w:numPr>
                  <w:ilvl w:val="0"/>
                  <w:numId w:val="39"/>
                </w:numPr>
                <w:rPr>
                  <w:bCs/>
                </w:rPr>
              </w:pPr>
              <w:r w:rsidRPr="00EC4E50">
                <w:rPr>
                  <w:bCs/>
                </w:rPr>
                <w:t>Τα προγράμματα αναπτυξιακής και ανθρωπιστικής δράσης της ΕΕ συχνά αποκλείουν τα άτομα με αναπηρία.</w:t>
              </w:r>
            </w:p>
            <w:p w14:paraId="7BDF25E3" w14:textId="21B5C6DB" w:rsidR="00902B7B" w:rsidRPr="00902B7B" w:rsidRDefault="00902B7B" w:rsidP="00902B7B">
              <w:pPr>
                <w:rPr>
                  <w:bCs/>
                </w:rPr>
              </w:pPr>
              <w:r w:rsidRPr="00902B7B">
                <w:rPr>
                  <w:bCs/>
                </w:rPr>
                <w:t xml:space="preserve">Η έκθεση εξηγεί ότι οι ανεπάρκειες αυτές οφείλονται στην έλλειψη πολιτικής </w:t>
              </w:r>
              <w:r w:rsidR="00EC4E50">
                <w:rPr>
                  <w:bCs/>
                </w:rPr>
                <w:t>πρωτοβουλίας</w:t>
              </w:r>
              <w:r w:rsidRPr="00902B7B">
                <w:rPr>
                  <w:bCs/>
                </w:rPr>
                <w:t xml:space="preserve"> για την εφαρμογή και την παρακολούθηση της Σύμβασης στην ΕΕ. Η ΕΕ δεν έχει συστήσει ειδικό όργανο για να διασφαλίσει ότι οι πολιτικές της είναι ευθυγραμμισμένες με τη Σύμβαση. Αυτή η «αποσπασματική» προσέγγιση αποδυναμώνει την ευθύνη.</w:t>
              </w:r>
            </w:p>
            <w:p w14:paraId="48D1C7A0" w14:textId="1162AB8B" w:rsidR="00902B7B" w:rsidRDefault="00902B7B" w:rsidP="00902B7B">
              <w:pPr>
                <w:rPr>
                  <w:bCs/>
                </w:rPr>
              </w:pPr>
              <w:r w:rsidRPr="00902B7B">
                <w:rPr>
                  <w:bCs/>
                </w:rPr>
                <w:t>Η έκθεση</w:t>
              </w:r>
              <w:r w:rsidR="00EC4E50">
                <w:rPr>
                  <w:bCs/>
                </w:rPr>
                <w:t xml:space="preserve"> του </w:t>
              </w:r>
              <w:r w:rsidR="00EC4E50">
                <w:rPr>
                  <w:bCs/>
                  <w:lang w:val="en-US"/>
                </w:rPr>
                <w:t>EDF</w:t>
              </w:r>
              <w:r w:rsidRPr="00902B7B">
                <w:rPr>
                  <w:bCs/>
                </w:rPr>
                <w:t xml:space="preserve"> διαπιστώνει επίσης ότι τα θεσμικά όργανα της ΕΕ δεν κάνουν αρκετά για να εγγυηθούν τα δικαιώματα του προσωπικού και των επισκεπτών με αναπηρία. Τα θεσμικά όργανα της ΕΕ δεν διαθέτουν ολοκληρωμένη πολιτική εύλογων προσαρμογών και δεν καθιστούν επαρκώς προσβάσιμες τις φυσικές τους εγκαταστάσεις ή την ψηφιακή τους παρουσία. Η ασφάλιση ασθενείας του προσωπικού λαμβάνει ελάχιστα ή καθόλου υπόψη την αναπηρία.</w:t>
              </w:r>
            </w:p>
            <w:p w14:paraId="2E419338" w14:textId="3216AD42" w:rsidR="00897235" w:rsidRPr="00421328" w:rsidRDefault="00902B7B" w:rsidP="00897235">
              <w:r w:rsidRPr="00902B7B">
                <w:rPr>
                  <w:bCs/>
                </w:rPr>
                <w:t xml:space="preserve">Η έκθεση παρουσιάζει μια σκληρή εικόνα μιας Ένωσης που έχει ακόμη πολλά να κάνει.  Η δεύτερη φάση της στρατηγικής της ΕΕ για τα δικαιώματα των ατόμων με αναπηρία πρέπει να </w:t>
              </w:r>
              <w:r w:rsidR="005C1C08">
                <w:rPr>
                  <w:bCs/>
                </w:rPr>
                <w:t>ενσωματώσει</w:t>
              </w:r>
              <w:r w:rsidRPr="00902B7B">
                <w:rPr>
                  <w:bCs/>
                </w:rPr>
                <w:t xml:space="preserve"> </w:t>
              </w:r>
              <w:hyperlink r:id="rId14" w:history="1">
                <w:r w:rsidRPr="00902B7B">
                  <w:rPr>
                    <w:rStyle w:val="-"/>
                    <w:bCs/>
                  </w:rPr>
                  <w:t>τολμηρές προτάσεις</w:t>
                </w:r>
              </w:hyperlink>
              <w:r w:rsidRPr="00902B7B">
                <w:rPr>
                  <w:bCs/>
                </w:rPr>
                <w:t xml:space="preserve"> για τη διόρθωσή της.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29A1" w14:textId="77777777" w:rsidR="00632E48" w:rsidRDefault="00632E48" w:rsidP="00A5663B">
      <w:pPr>
        <w:spacing w:after="0" w:line="240" w:lineRule="auto"/>
      </w:pPr>
      <w:r>
        <w:separator/>
      </w:r>
    </w:p>
    <w:p w14:paraId="2FE9C567" w14:textId="77777777" w:rsidR="00632E48" w:rsidRDefault="00632E48"/>
  </w:endnote>
  <w:endnote w:type="continuationSeparator" w:id="0">
    <w:p w14:paraId="56D6CBA8" w14:textId="77777777" w:rsidR="00632E48" w:rsidRDefault="00632E48" w:rsidP="00A5663B">
      <w:pPr>
        <w:spacing w:after="0" w:line="240" w:lineRule="auto"/>
      </w:pPr>
      <w:r>
        <w:continuationSeparator/>
      </w:r>
    </w:p>
    <w:p w14:paraId="094FD216" w14:textId="77777777" w:rsidR="00632E48" w:rsidRDefault="00632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3E1F4" w14:textId="77777777" w:rsidR="00632E48" w:rsidRDefault="00632E48" w:rsidP="00A5663B">
      <w:pPr>
        <w:spacing w:after="0" w:line="240" w:lineRule="auto"/>
      </w:pPr>
      <w:bookmarkStart w:id="0" w:name="_Hlk484772647"/>
      <w:bookmarkEnd w:id="0"/>
      <w:r>
        <w:separator/>
      </w:r>
    </w:p>
    <w:p w14:paraId="7D00156B" w14:textId="77777777" w:rsidR="00632E48" w:rsidRDefault="00632E48"/>
  </w:footnote>
  <w:footnote w:type="continuationSeparator" w:id="0">
    <w:p w14:paraId="2394ABE0" w14:textId="77777777" w:rsidR="00632E48" w:rsidRDefault="00632E48" w:rsidP="00A5663B">
      <w:pPr>
        <w:spacing w:after="0" w:line="240" w:lineRule="auto"/>
      </w:pPr>
      <w:r>
        <w:continuationSeparator/>
      </w:r>
    </w:p>
    <w:p w14:paraId="19927802" w14:textId="77777777" w:rsidR="00632E48" w:rsidRDefault="00632E48"/>
  </w:footnote>
  <w:footnote w:id="1">
    <w:p w14:paraId="4089AA75" w14:textId="120B8E88" w:rsidR="005C1C08" w:rsidRDefault="005C1C08">
      <w:pPr>
        <w:pStyle w:val="af9"/>
      </w:pPr>
      <w:r>
        <w:rPr>
          <w:rStyle w:val="afa"/>
        </w:rPr>
        <w:footnoteRef/>
      </w:r>
      <w:r>
        <w:t xml:space="preserve"> Η </w:t>
      </w:r>
      <w:hyperlink r:id="rId1" w:history="1">
        <w:r w:rsidRPr="00687D9B">
          <w:rPr>
            <w:rStyle w:val="-"/>
          </w:rPr>
          <w:t>πρώτη εξέταση</w:t>
        </w:r>
      </w:hyperlink>
      <w:r>
        <w:t xml:space="preserve"> </w:t>
      </w:r>
      <w:r w:rsidR="00687D9B">
        <w:t>πραγματοποιήθηκε</w:t>
      </w:r>
      <w:r>
        <w:t xml:space="preserve"> στις 27-28 Αυγούστου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7C24FE6"/>
    <w:multiLevelType w:val="hybridMultilevel"/>
    <w:tmpl w:val="32067366"/>
    <w:lvl w:ilvl="0" w:tplc="0408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2C73176"/>
    <w:multiLevelType w:val="hybridMultilevel"/>
    <w:tmpl w:val="715423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30"/>
  </w:num>
  <w:num w:numId="2" w16cid:durableId="151409919">
    <w:abstractNumId w:val="30"/>
  </w:num>
  <w:num w:numId="3" w16cid:durableId="1900553032">
    <w:abstractNumId w:val="30"/>
  </w:num>
  <w:num w:numId="4" w16cid:durableId="1682196985">
    <w:abstractNumId w:val="30"/>
  </w:num>
  <w:num w:numId="5" w16cid:durableId="767387937">
    <w:abstractNumId w:val="30"/>
  </w:num>
  <w:num w:numId="6" w16cid:durableId="371854564">
    <w:abstractNumId w:val="30"/>
  </w:num>
  <w:num w:numId="7" w16cid:durableId="730346427">
    <w:abstractNumId w:val="30"/>
  </w:num>
  <w:num w:numId="8" w16cid:durableId="1141774985">
    <w:abstractNumId w:val="30"/>
  </w:num>
  <w:num w:numId="9" w16cid:durableId="751704888">
    <w:abstractNumId w:val="30"/>
  </w:num>
  <w:num w:numId="10" w16cid:durableId="2020809213">
    <w:abstractNumId w:val="27"/>
  </w:num>
  <w:num w:numId="11" w16cid:durableId="1530529485">
    <w:abstractNumId w:val="26"/>
  </w:num>
  <w:num w:numId="12" w16cid:durableId="601379931">
    <w:abstractNumId w:val="11"/>
  </w:num>
  <w:num w:numId="13" w16cid:durableId="232860760">
    <w:abstractNumId w:val="6"/>
  </w:num>
  <w:num w:numId="14" w16cid:durableId="73477609">
    <w:abstractNumId w:val="1"/>
  </w:num>
  <w:num w:numId="15" w16cid:durableId="2089647113">
    <w:abstractNumId w:val="7"/>
  </w:num>
  <w:num w:numId="16" w16cid:durableId="789789308">
    <w:abstractNumId w:val="19"/>
  </w:num>
  <w:num w:numId="17" w16cid:durableId="254483936">
    <w:abstractNumId w:val="9"/>
  </w:num>
  <w:num w:numId="18" w16cid:durableId="1376664239">
    <w:abstractNumId w:val="4"/>
  </w:num>
  <w:num w:numId="19" w16cid:durableId="384259666">
    <w:abstractNumId w:val="12"/>
  </w:num>
  <w:num w:numId="20" w16cid:durableId="1293563272">
    <w:abstractNumId w:val="24"/>
  </w:num>
  <w:num w:numId="21" w16cid:durableId="1078670969">
    <w:abstractNumId w:val="15"/>
  </w:num>
  <w:num w:numId="22" w16cid:durableId="395324869">
    <w:abstractNumId w:val="20"/>
  </w:num>
  <w:num w:numId="23" w16cid:durableId="224948528">
    <w:abstractNumId w:val="8"/>
  </w:num>
  <w:num w:numId="24" w16cid:durableId="814613108">
    <w:abstractNumId w:val="16"/>
  </w:num>
  <w:num w:numId="25" w16cid:durableId="387340759">
    <w:abstractNumId w:val="21"/>
  </w:num>
  <w:num w:numId="26" w16cid:durableId="1353653482">
    <w:abstractNumId w:val="2"/>
  </w:num>
  <w:num w:numId="27" w16cid:durableId="634989673">
    <w:abstractNumId w:val="22"/>
  </w:num>
  <w:num w:numId="28" w16cid:durableId="2050298121">
    <w:abstractNumId w:val="0"/>
  </w:num>
  <w:num w:numId="29" w16cid:durableId="143550700">
    <w:abstractNumId w:val="23"/>
  </w:num>
  <w:num w:numId="30" w16cid:durableId="1494182688">
    <w:abstractNumId w:val="28"/>
  </w:num>
  <w:num w:numId="31" w16cid:durableId="812406700">
    <w:abstractNumId w:val="10"/>
  </w:num>
  <w:num w:numId="32" w16cid:durableId="640304871">
    <w:abstractNumId w:val="17"/>
  </w:num>
  <w:num w:numId="33" w16cid:durableId="886527638">
    <w:abstractNumId w:val="5"/>
  </w:num>
  <w:num w:numId="34" w16cid:durableId="789327330">
    <w:abstractNumId w:val="29"/>
  </w:num>
  <w:num w:numId="35" w16cid:durableId="524174902">
    <w:abstractNumId w:val="18"/>
  </w:num>
  <w:num w:numId="36" w16cid:durableId="1488210226">
    <w:abstractNumId w:val="14"/>
  </w:num>
  <w:num w:numId="37" w16cid:durableId="586619874">
    <w:abstractNumId w:val="25"/>
  </w:num>
  <w:num w:numId="38" w16cid:durableId="1085103337">
    <w:abstractNumId w:val="13"/>
  </w:num>
  <w:num w:numId="39" w16cid:durableId="65224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74DC3"/>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255"/>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5A05"/>
    <w:rsid w:val="00337205"/>
    <w:rsid w:val="0034662F"/>
    <w:rsid w:val="00354D56"/>
    <w:rsid w:val="00361404"/>
    <w:rsid w:val="00371AFA"/>
    <w:rsid w:val="00374074"/>
    <w:rsid w:val="003830F3"/>
    <w:rsid w:val="003917F2"/>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516D"/>
    <w:rsid w:val="00497296"/>
    <w:rsid w:val="004A1785"/>
    <w:rsid w:val="004A2EF2"/>
    <w:rsid w:val="004A6201"/>
    <w:rsid w:val="004A6427"/>
    <w:rsid w:val="004C04AB"/>
    <w:rsid w:val="004C75A4"/>
    <w:rsid w:val="004C7C52"/>
    <w:rsid w:val="004D0BE2"/>
    <w:rsid w:val="004D2EC5"/>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1C08"/>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2E48"/>
    <w:rsid w:val="006349C5"/>
    <w:rsid w:val="00642AA7"/>
    <w:rsid w:val="0064495A"/>
    <w:rsid w:val="00647299"/>
    <w:rsid w:val="00651CD5"/>
    <w:rsid w:val="006604D1"/>
    <w:rsid w:val="0066741D"/>
    <w:rsid w:val="0068732D"/>
    <w:rsid w:val="00687C76"/>
    <w:rsid w:val="00687D9B"/>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280B"/>
    <w:rsid w:val="007241F3"/>
    <w:rsid w:val="00730A8B"/>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0823"/>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2B7B"/>
    <w:rsid w:val="00906523"/>
    <w:rsid w:val="00906FB5"/>
    <w:rsid w:val="009070E8"/>
    <w:rsid w:val="009077DF"/>
    <w:rsid w:val="009132F9"/>
    <w:rsid w:val="00923E20"/>
    <w:rsid w:val="00926A5C"/>
    <w:rsid w:val="009324B1"/>
    <w:rsid w:val="009338CE"/>
    <w:rsid w:val="00935D82"/>
    <w:rsid w:val="00936BAC"/>
    <w:rsid w:val="009503E0"/>
    <w:rsid w:val="00953909"/>
    <w:rsid w:val="00953923"/>
    <w:rsid w:val="009603EA"/>
    <w:rsid w:val="00972E62"/>
    <w:rsid w:val="00980425"/>
    <w:rsid w:val="009860EC"/>
    <w:rsid w:val="00995C38"/>
    <w:rsid w:val="009A4192"/>
    <w:rsid w:val="009B2BB4"/>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E76F4"/>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0DF8"/>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15874"/>
    <w:rsid w:val="00D25273"/>
    <w:rsid w:val="00D314AC"/>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4E50"/>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518A3"/>
    <w:rsid w:val="00F64D51"/>
    <w:rsid w:val="00F736BA"/>
    <w:rsid w:val="00F752D5"/>
    <w:rsid w:val="00F755E4"/>
    <w:rsid w:val="00F80939"/>
    <w:rsid w:val="00F84353"/>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 w:type="paragraph" w:styleId="af9">
    <w:name w:val="footnote text"/>
    <w:basedOn w:val="a0"/>
    <w:link w:val="Charb"/>
    <w:uiPriority w:val="99"/>
    <w:semiHidden/>
    <w:unhideWhenUsed/>
    <w:rsid w:val="005C1C08"/>
    <w:pPr>
      <w:spacing w:after="0" w:line="240" w:lineRule="auto"/>
    </w:pPr>
    <w:rPr>
      <w:sz w:val="20"/>
      <w:szCs w:val="20"/>
    </w:rPr>
  </w:style>
  <w:style w:type="character" w:customStyle="1" w:styleId="Charb">
    <w:name w:val="Κείμενο υποσημείωσης Char"/>
    <w:basedOn w:val="a1"/>
    <w:link w:val="af9"/>
    <w:uiPriority w:val="99"/>
    <w:semiHidden/>
    <w:rsid w:val="005C1C08"/>
    <w:rPr>
      <w:rFonts w:ascii="Arial Narrow" w:hAnsi="Arial Narrow"/>
      <w:color w:val="000000"/>
    </w:rPr>
  </w:style>
  <w:style w:type="character" w:styleId="afa">
    <w:name w:val="footnote reference"/>
    <w:basedOn w:val="a1"/>
    <w:uiPriority w:val="99"/>
    <w:semiHidden/>
    <w:unhideWhenUsed/>
    <w:rsid w:val="005C1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f-feph.org/publications/evaluating-the-eus-progress-on-disability-rights-implementing-the-un-disability-rights-convention/"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edf-feph.org/publications/evaluating-the-eus-progress-on-disability-rights-implementing-the-un-disability-rights-convention/"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tv.un.org/en/asset/k14/k146hoxa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hchr.org/en/instruments-mechanisms/instruments/convention-rights-persons-disabilities"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f-feph.org/updated-eu-disability-rights-strateg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old.esamea.gr/pressoffice/press-releases/2675-sti-geneyi-gia-ta-dikaiomata-80-ek-eyropaion-politon-me-anapi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1D6329"/>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EDA"/>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25273"/>
    <w:rsid w:val="00D31945"/>
    <w:rsid w:val="00D3555C"/>
    <w:rsid w:val="00D442B2"/>
    <w:rsid w:val="00D6502C"/>
    <w:rsid w:val="00E53F68"/>
    <w:rsid w:val="00E6450B"/>
    <w:rsid w:val="00E92067"/>
    <w:rsid w:val="00EA234A"/>
    <w:rsid w:val="00F00A57"/>
    <w:rsid w:val="00F22D0D"/>
    <w:rsid w:val="00F25CA7"/>
    <w:rsid w:val="00F518A3"/>
    <w:rsid w:val="00F73908"/>
    <w:rsid w:val="00F84353"/>
    <w:rsid w:val="00F9799B"/>
    <w:rsid w:val="00FA7C1A"/>
    <w:rsid w:val="00FB5F35"/>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1397</TotalTime>
  <Pages>2</Pages>
  <Words>845</Words>
  <Characters>4563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14</cp:revision>
  <cp:lastPrinted>2017-05-26T15:11:00Z</cp:lastPrinted>
  <dcterms:created xsi:type="dcterms:W3CDTF">2025-03-05T12:52:00Z</dcterms:created>
  <dcterms:modified xsi:type="dcterms:W3CDTF">2025-03-10T12:53:00Z</dcterms:modified>
  <cp:contentStatus/>
  <dc:language>Ελληνικά</dc:language>
  <cp:version>am-20180624</cp:version>
</cp:coreProperties>
</file>