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4D3EA580" w:rsidR="00A5663B" w:rsidRPr="00A5663B" w:rsidRDefault="006350DC"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3-12T00:00:00Z">
                    <w:dateFormat w:val="dd.MM.yyyy"/>
                    <w:lid w:val="el-GR"/>
                    <w:storeMappedDataAs w:val="dateTime"/>
                    <w:calendar w:val="gregorian"/>
                  </w:date>
                </w:sdtPr>
                <w:sdtEndPr/>
                <w:sdtContent>
                  <w:r w:rsidR="00A57FD2">
                    <w:t>12.03.2025</w:t>
                  </w:r>
                </w:sdtContent>
              </w:sdt>
            </w:sdtContent>
          </w:sdt>
        </w:sdtContent>
      </w:sdt>
    </w:p>
    <w:p w14:paraId="41EA2CD5" w14:textId="33DDE9AC" w:rsidR="00A5663B" w:rsidRPr="00A5663B" w:rsidRDefault="006350DC"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CA77B8">
            <w:t>306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6350DC"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1CA06931" w:rsidR="00177B45" w:rsidRPr="00614D55" w:rsidRDefault="006350DC"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3B6DD8">
                <w:rPr>
                  <w:rStyle w:val="TitleChar"/>
                  <w:b/>
                  <w:u w:val="none"/>
                </w:rPr>
                <w:t>Ι.</w:t>
              </w:r>
              <w:r w:rsidR="009B2BB4">
                <w:rPr>
                  <w:rStyle w:val="TitleChar"/>
                  <w:b/>
                  <w:u w:val="none"/>
                </w:rPr>
                <w:t xml:space="preserve"> Βαρδακαστάνης «Η ΕΕ </w:t>
              </w:r>
              <w:r w:rsidR="00697685">
                <w:rPr>
                  <w:rStyle w:val="TitleChar"/>
                  <w:b/>
                  <w:u w:val="none"/>
                </w:rPr>
                <w:t>απογοητεύει το ίδιο το προσωπικό της με αναπηρία</w:t>
              </w:r>
              <w:r w:rsidR="009B2BB4">
                <w:rPr>
                  <w:rStyle w:val="TitleChar"/>
                  <w:b/>
                  <w:u w:val="none"/>
                </w:rPr>
                <w:t>»</w:t>
              </w:r>
              <w:r w:rsidR="003B6DD8">
                <w:rPr>
                  <w:rStyle w:val="TitleChar"/>
                  <w:b/>
                  <w:u w:val="none"/>
                </w:rPr>
                <w:t xml:space="preserve"> </w:t>
              </w:r>
            </w:sdtContent>
          </w:sdt>
        </w:sdtContent>
      </w:sdt>
      <w:r w:rsidR="00177B45" w:rsidRPr="00614D55">
        <w:rPr>
          <w:u w:val="none"/>
        </w:rPr>
        <w:t xml:space="preserve"> </w:t>
      </w:r>
    </w:p>
    <w:sdt>
      <w:sdtPr>
        <w:rPr>
          <w:b/>
          <w:i/>
          <w:iCs/>
        </w:rPr>
        <w:id w:val="-2046200601"/>
        <w:lock w:val="contentLocked"/>
        <w:placeholder>
          <w:docPart w:val="4C5D54D70D474E56A7D141835C893293"/>
        </w:placeholder>
        <w:group/>
      </w:sdtPr>
      <w:sdtEndPr>
        <w:rPr>
          <w:b w:val="0"/>
          <w:iCs w:val="0"/>
        </w:rPr>
      </w:sdtEndPr>
      <w:sdtContent>
        <w:sdt>
          <w:sdtPr>
            <w:rPr>
              <w:bCs/>
              <w:i/>
              <w:iCs/>
            </w:rPr>
            <w:alias w:val="Σώμα του ΔΤ"/>
            <w:tag w:val="Σώμα του ΔΤ"/>
            <w:id w:val="-1096393226"/>
            <w:lock w:val="sdtLocked"/>
            <w:placeholder>
              <w:docPart w:val="EED56959E1BE415DBC8DB03406A627B8"/>
            </w:placeholder>
          </w:sdtPr>
          <w:sdtEndPr>
            <w:rPr>
              <w:bCs w:val="0"/>
              <w:i w:val="0"/>
              <w:iCs w:val="0"/>
            </w:rPr>
          </w:sdtEndPr>
          <w:sdtContent>
            <w:p w14:paraId="503EC6AD" w14:textId="6D9FF549" w:rsidR="00C20DF8" w:rsidRPr="00D36566" w:rsidRDefault="00C20DF8" w:rsidP="00C20DF8">
              <w:pPr>
                <w:rPr>
                  <w:bCs/>
                  <w:i/>
                  <w:iCs/>
                </w:rPr>
              </w:pPr>
              <w:r w:rsidRPr="00C20DF8">
                <w:rPr>
                  <w:bCs/>
                  <w:i/>
                  <w:iCs/>
                </w:rPr>
                <w:t xml:space="preserve">Η Επιτροπή των Ηνωμένων Εθνών για τα Δικαιώματα των Ατόμων με Αναπηρία </w:t>
              </w:r>
              <w:r w:rsidR="005C1C08">
                <w:rPr>
                  <w:bCs/>
                  <w:i/>
                  <w:iCs/>
                </w:rPr>
                <w:t>επαν</w:t>
              </w:r>
              <w:r w:rsidRPr="00C20DF8">
                <w:rPr>
                  <w:bCs/>
                  <w:i/>
                  <w:iCs/>
                </w:rPr>
                <w:t>εξετάζει</w:t>
              </w:r>
              <w:r w:rsidR="005C1C08">
                <w:rPr>
                  <w:rStyle w:val="FootnoteReference"/>
                  <w:bCs/>
                  <w:i/>
                  <w:iCs/>
                </w:rPr>
                <w:footnoteReference w:id="1"/>
              </w:r>
              <w:r w:rsidRPr="00C20DF8">
                <w:rPr>
                  <w:bCs/>
                  <w:i/>
                  <w:iCs/>
                </w:rPr>
                <w:t xml:space="preserve"> στις 11 και 12 Μαρτίου τη συμμόρφωση της Ευρωπαϊκής Ένωσης με τη </w:t>
              </w:r>
              <w:r w:rsidRPr="00CD372A">
                <w:rPr>
                  <w:rStyle w:val="Hyperlink"/>
                  <w:bCs/>
                  <w:i/>
                  <w:iCs/>
                </w:rPr>
                <w:t>Σύμβαση</w:t>
              </w:r>
              <w:r w:rsidR="00CD372A" w:rsidRPr="00CD372A">
                <w:rPr>
                  <w:rStyle w:val="Hyperlink"/>
                  <w:bCs/>
                  <w:i/>
                  <w:iCs/>
                </w:rPr>
                <w:t xml:space="preserve"> των ΗΕ</w:t>
              </w:r>
              <w:r w:rsidRPr="00CD372A">
                <w:rPr>
                  <w:rStyle w:val="Hyperlink"/>
                  <w:bCs/>
                  <w:i/>
                  <w:iCs/>
                </w:rPr>
                <w:t xml:space="preserve"> για τα δ</w:t>
              </w:r>
              <w:r w:rsidR="00CD372A">
                <w:rPr>
                  <w:rStyle w:val="Hyperlink"/>
                  <w:bCs/>
                  <w:i/>
                  <w:iCs/>
                </w:rPr>
                <w:t>ικαιώματα των ατόμων με αναπηρία</w:t>
              </w:r>
              <w:r w:rsidRPr="00CD372A">
                <w:rPr>
                  <w:rStyle w:val="Hyperlink"/>
                  <w:bCs/>
                  <w:i/>
                  <w:iCs/>
                </w:rPr>
                <w:t xml:space="preserve"> </w:t>
              </w:r>
              <w:r w:rsidRPr="00C20DF8">
                <w:rPr>
                  <w:bCs/>
                  <w:i/>
                  <w:iCs/>
                </w:rPr>
                <w:t>.</w:t>
              </w:r>
            </w:p>
            <w:p w14:paraId="4D1B757B" w14:textId="7DBE1897" w:rsidR="00C20DF8" w:rsidRPr="007C0823" w:rsidRDefault="00CD372A" w:rsidP="00C20DF8">
              <w:pPr>
                <w:rPr>
                  <w:bCs/>
                  <w:i/>
                  <w:iCs/>
                </w:rPr>
              </w:pPr>
              <w:r>
                <w:rPr>
                  <w:bCs/>
                  <w:i/>
                  <w:iCs/>
                </w:rPr>
                <w:t>Κατά τη διάρκεια αυτών των δύο ημερών</w:t>
              </w:r>
              <w:r w:rsidR="00C20DF8" w:rsidRPr="00C20DF8">
                <w:rPr>
                  <w:bCs/>
                  <w:i/>
                  <w:iCs/>
                </w:rPr>
                <w:t xml:space="preserve"> </w:t>
              </w:r>
              <w:r w:rsidR="009845CD">
                <w:rPr>
                  <w:bCs/>
                  <w:i/>
                  <w:iCs/>
                </w:rPr>
                <w:t>πραγματοποιούνται συν</w:t>
              </w:r>
              <w:r w:rsidR="00D36566">
                <w:rPr>
                  <w:bCs/>
                  <w:i/>
                  <w:iCs/>
                </w:rPr>
                <w:t>αντήσεις</w:t>
              </w:r>
              <w:r w:rsidR="00C20DF8" w:rsidRPr="00C20DF8">
                <w:rPr>
                  <w:bCs/>
                  <w:i/>
                  <w:iCs/>
                </w:rPr>
                <w:t xml:space="preserve"> μεταξύ αξιωματούχων της Ευρωπαϊκής Ένωσης και της Επιτροπής εμπειρογνωμόνων</w:t>
              </w:r>
              <w:r w:rsidR="005C1C08">
                <w:rPr>
                  <w:bCs/>
                  <w:i/>
                  <w:iCs/>
                </w:rPr>
                <w:t xml:space="preserve"> των ΗΕ</w:t>
              </w:r>
              <w:r w:rsidR="00C20DF8" w:rsidRPr="00C20DF8">
                <w:rPr>
                  <w:bCs/>
                  <w:i/>
                  <w:iCs/>
                </w:rPr>
                <w:t>. Οι εν λόγω εμπειρογνώμονες θα εξετάσουν τι κάνει (και τι δεν κάνει) η ΕΕ για να προωθήσει τα δικαιώματα που αναφέρονται στη Σύμβαση.</w:t>
              </w:r>
              <w:r w:rsidR="007C0823">
                <w:rPr>
                  <w:bCs/>
                  <w:i/>
                  <w:iCs/>
                </w:rPr>
                <w:t xml:space="preserve"> </w:t>
              </w:r>
            </w:p>
            <w:p w14:paraId="075B365D" w14:textId="050EBD46" w:rsidR="00C20DF8" w:rsidRDefault="00CD372A" w:rsidP="00897235">
              <w:pPr>
                <w:rPr>
                  <w:bCs/>
                  <w:i/>
                  <w:iCs/>
                </w:rPr>
              </w:pPr>
              <w:r w:rsidRPr="00CD372A">
                <w:rPr>
                  <w:bCs/>
                  <w:i/>
                  <w:iCs/>
                </w:rPr>
                <w:t xml:space="preserve">Το Ευρωπαϊκό Φόρουμ Ατόμων με Αναπηρία (EDF), στο πλαίσιο της επανεξέτασης της ΕΕ από την αρμόδια Επιτροπή των ΗΕ για την πορεία υλοποίησης της Σύμβασης, δημοσίευσε την εναλλακτική του έκθεση η οποία παρέχει μια ολοκληρωμένη ανάλυση και βασικές συστάσεις προκειμένου να ληφθούν υπόψη από την Επιτροπή των ΗΕ κατά τη διαμόρφωση των καταληκτικών παρατηρήσεων της για την ΕΕ. Σε αυτό το πλαίσιο θα δημοσιεύσει δελτία τύπου που η ΕΣΑμεΑ θα </w:t>
              </w:r>
              <w:proofErr w:type="spellStart"/>
              <w:r w:rsidRPr="00CD372A">
                <w:rPr>
                  <w:bCs/>
                  <w:i/>
                  <w:iCs/>
                </w:rPr>
                <w:t>αναπαράξει</w:t>
              </w:r>
              <w:proofErr w:type="spellEnd"/>
              <w:r w:rsidRPr="00CD372A">
                <w:rPr>
                  <w:bCs/>
                  <w:i/>
                  <w:iCs/>
                </w:rPr>
                <w:t xml:space="preserve"> και θα δημοσιεύσει, προς γνώση των Ελλήνων πολιτών. Σήμερα δημοσιεύουμε το δεύτερο, το π</w:t>
              </w:r>
              <w:r>
                <w:rPr>
                  <w:bCs/>
                  <w:i/>
                  <w:iCs/>
                </w:rPr>
                <w:t xml:space="preserve">ρώτο μπορείτε να το βρείτε εδώ. </w:t>
              </w:r>
              <w:r w:rsidR="00C20DF8" w:rsidRPr="00C20DF8">
                <w:rPr>
                  <w:bCs/>
                  <w:i/>
                  <w:iCs/>
                </w:rPr>
                <w:t xml:space="preserve">Σήμερα δημοσιεύουμε το </w:t>
              </w:r>
              <w:r w:rsidR="00D36566">
                <w:rPr>
                  <w:bCs/>
                  <w:i/>
                  <w:iCs/>
                </w:rPr>
                <w:t xml:space="preserve">δεύτερο, το </w:t>
              </w:r>
              <w:hyperlink r:id="rId10" w:history="1">
                <w:r w:rsidR="00D36566" w:rsidRPr="00D36566">
                  <w:rPr>
                    <w:rStyle w:val="Hyperlink"/>
                    <w:bCs/>
                    <w:i/>
                    <w:iCs/>
                  </w:rPr>
                  <w:t>πρώτο μπορείτε να το βρείτε εδώ</w:t>
                </w:r>
              </w:hyperlink>
              <w:r w:rsidR="00D36566">
                <w:rPr>
                  <w:bCs/>
                  <w:i/>
                  <w:iCs/>
                </w:rPr>
                <w:t>.</w:t>
              </w:r>
              <w:r w:rsidR="00C20DF8" w:rsidRPr="00C20DF8">
                <w:rPr>
                  <w:bCs/>
                  <w:i/>
                  <w:iCs/>
                </w:rPr>
                <w:t>.</w:t>
              </w:r>
            </w:p>
            <w:p w14:paraId="2542674A" w14:textId="217FE346" w:rsidR="00D36566" w:rsidRPr="00C20DF8" w:rsidRDefault="00D36566" w:rsidP="00897235">
              <w:pPr>
                <w:rPr>
                  <w:bCs/>
                  <w:i/>
                  <w:iCs/>
                </w:rPr>
              </w:pPr>
              <w:r>
                <w:rPr>
                  <w:bCs/>
                  <w:i/>
                  <w:iCs/>
                </w:rPr>
                <w:t>Τη συνεδρίαση της 12</w:t>
              </w:r>
              <w:r w:rsidRPr="00D36566">
                <w:rPr>
                  <w:bCs/>
                  <w:i/>
                  <w:iCs/>
                  <w:vertAlign w:val="superscript"/>
                </w:rPr>
                <w:t>ης</w:t>
              </w:r>
              <w:r>
                <w:rPr>
                  <w:bCs/>
                  <w:i/>
                  <w:iCs/>
                </w:rPr>
                <w:t xml:space="preserve"> Μαρτίου </w:t>
              </w:r>
              <w:hyperlink r:id="rId11" w:history="1">
                <w:r w:rsidR="00CD372A">
                  <w:rPr>
                    <w:rStyle w:val="Hyperlink"/>
                    <w:bCs/>
                    <w:i/>
                    <w:iCs/>
                  </w:rPr>
                  <w:t>μπορείτε</w:t>
                </w:r>
                <w:r w:rsidRPr="00D36566">
                  <w:rPr>
                    <w:rStyle w:val="Hyperlink"/>
                    <w:bCs/>
                    <w:i/>
                    <w:iCs/>
                  </w:rPr>
                  <w:t xml:space="preserve"> να την παρακολουθήστε εδώ</w:t>
                </w:r>
              </w:hyperlink>
              <w:r>
                <w:rPr>
                  <w:bCs/>
                  <w:i/>
                  <w:iCs/>
                </w:rPr>
                <w:t>.</w:t>
              </w:r>
            </w:p>
            <w:p w14:paraId="7B2BA639" w14:textId="3779D3CE" w:rsidR="00D36566" w:rsidRPr="00D36566" w:rsidRDefault="00D36566" w:rsidP="00D36566">
              <w:pPr>
                <w:rPr>
                  <w:b/>
                </w:rPr>
              </w:pPr>
              <w:r>
                <w:rPr>
                  <w:b/>
                </w:rPr>
                <w:t xml:space="preserve">Δελτίο Τύπου </w:t>
              </w:r>
              <w:r>
                <w:rPr>
                  <w:b/>
                  <w:lang w:val="en-US"/>
                </w:rPr>
                <w:t>EDF</w:t>
              </w:r>
              <w:r>
                <w:rPr>
                  <w:b/>
                </w:rPr>
                <w:t xml:space="preserve">: </w:t>
              </w:r>
              <w:r w:rsidRPr="00D36566">
                <w:rPr>
                  <w:b/>
                </w:rPr>
                <w:t>Τα θεσμικά όργανα της ΕΕ απογοητεύουν το προσωπικό τους με αναπηρία</w:t>
              </w:r>
            </w:p>
            <w:p w14:paraId="6E88A66C" w14:textId="77777777" w:rsidR="00D36566" w:rsidRDefault="00D36566" w:rsidP="00D36566">
              <w:r w:rsidRPr="00D36566">
                <w:t>Τα θεσμικά όργανα της ΕΕ δεν υστερούν μόνο στην εφαρμογή της Σύμβασης των Ηνωμένων Εθνών για τα δικαιώματα των ατόμων με αναπηρία, αλλά απογοητεύουν και το προσωπικό τους με αναπηρία.</w:t>
              </w:r>
            </w:p>
            <w:p w14:paraId="0B656CE2" w14:textId="77777777" w:rsidR="00D36566" w:rsidRDefault="00D36566" w:rsidP="00D36566">
              <w:r w:rsidRPr="00D36566">
                <w:t>Αυτά είναι τα κύρια μηνύματα που μοιραζόμαστε με τους εμπειρογνώμονες του ΟΗΕ στις 11 και 12 Μαρτίου, όταν μια επιτροπή του ΟΗΕ θα εξετάσει την εφαρμογή της Σύμβασης για τα δικαιώματα των ατόμων με αναπηρία από την ΕΕ.</w:t>
              </w:r>
            </w:p>
            <w:p w14:paraId="7D035A9A" w14:textId="3C1440E2" w:rsidR="009845CD" w:rsidRDefault="009845CD" w:rsidP="009845CD">
              <w:r w:rsidRPr="009845CD">
                <w:rPr>
                  <w:b/>
                </w:rPr>
                <w:t>Ο Ιωάννης Βαρδακαστάνης, πρόεδρος της ΕΣΑμεΑ και του Ευρωπαϊκού Φόρουμ Ατόμων με Αναπηρία, επικεφαλής της αντιπροσωπείας του EDF στη Γενεύη τονίζει:</w:t>
              </w:r>
              <w:r>
                <w:t xml:space="preserve"> </w:t>
              </w:r>
              <w:r w:rsidRPr="009845CD">
                <w:rPr>
                  <w:i/>
                </w:rPr>
                <w:t>«Τα θεσμικά όργανα της ΕΕ πρέπει να εφαρμόσουν το σύνθημά τους “Ενωμένοι στην πολυμορφία” στον εαυτό τους. Το γεγονός ότι δεν το κάνουν είναι σύμπτωμα ενός ευρύτερου προβλήματος: της έλλειψης συντονισμού και ηγεσίας στις προσπάθειες για την προώθηση των δικαιωμάτων μας».</w:t>
              </w:r>
            </w:p>
            <w:p w14:paraId="699E4E4A" w14:textId="324882C0" w:rsidR="00D36566" w:rsidRDefault="009845CD" w:rsidP="00D36566">
              <w:r>
                <w:lastRenderedPageBreak/>
                <w:t xml:space="preserve">Η έκθεση του </w:t>
              </w:r>
              <w:r>
                <w:rPr>
                  <w:lang w:val="en-US"/>
                </w:rPr>
                <w:t>EDF</w:t>
              </w:r>
              <w:r w:rsidR="002E2E1B">
                <w:t>, εκτός των άλλων,</w:t>
              </w:r>
              <w:r w:rsidR="00D36566">
                <w:t xml:space="preserve"> αποκάλυψε ότι τα θεσμικά όργανα της ΕΕ απογοητεύουν τα άτομα με αναπηρία στον ρόλο τους ως δημόσια διοίκηση </w:t>
              </w:r>
              <w:r w:rsidR="002E2E1B">
                <w:t xml:space="preserve">- </w:t>
              </w:r>
              <w:r w:rsidR="00D36566">
                <w:t>εργοδότες και στις αλληλεπιδράσεις τους με τους πολίτες της ΕΕ για διοικητικούς και ενημερωτικούς σκοπούς.</w:t>
              </w:r>
            </w:p>
            <w:p w14:paraId="792E6956" w14:textId="7664E679" w:rsidR="00D36566" w:rsidRDefault="00D36566" w:rsidP="00D36566">
              <w:r>
                <w:t>Η διαδικασία απασχόλησης στην ΕΕ θέτει ανυπέρβλητα εμπόδια από την αρχή, ξεκινώντας α</w:t>
              </w:r>
              <w:r w:rsidR="00CD372A">
                <w:t>πό την προσπάθεια να βρει κάποιος</w:t>
              </w:r>
              <w:r>
                <w:t xml:space="preserve"> δουλειά σε αυτά τα θεσμικά όργανα. Εδώ και καιρό έχει επισημανθεί ότι η Ευρωπαϊκή Υπηρεσία Επιλογής Προσωπικού διεξάγει μη προσβάσιμες διαδικασίες πρόσληψης και το </w:t>
              </w:r>
              <w:r>
                <w:rPr>
                  <w:lang w:val="en-US"/>
                </w:rPr>
                <w:t>EDF</w:t>
              </w:r>
              <w:r w:rsidRPr="00D36566">
                <w:t xml:space="preserve"> </w:t>
              </w:r>
              <w:r>
                <w:t>έχει λάβει καταγγελίες από υποψηφίους μόλις τον Φεβρουάριο του 2025, οι οποίες αναφέρουν ότι η Υπηρεσία δεν ανταποκρίθηκε στα αιτήματα για εύλογες προσαρμογές.</w:t>
              </w:r>
            </w:p>
            <w:p w14:paraId="6DCB7FE1" w14:textId="12DFB4D8" w:rsidR="00D36566" w:rsidRDefault="00D36566" w:rsidP="00D36566">
              <w:r>
                <w:t>Τα προβλήματα συνεχίζονται και μετά την εξασφάλιση της εργασίας, με την έλλειψη ολοκληρωμένων πολιτικών σχετικά με τις εύλογες προσαρμογές στην εργασία. Η πολιτική ασφάλισης υγείας δεν προστατεύει επίσης επαρκώς τους εργαζόμενους με αναπηρία. Στην πραγματικότητα, η υγειονομική ασφάλιση για το προσωπικό, που συχνά θεωρείται προνόμιο της εργασίας στα θεσμικά όργανα της ΕΕ, λαμβάνει ελάχιστα έως καθόλου υπόψη την αναπηρία. Οι συστάσεις του Διαμεσολαβητή της ΕΕ για τη διόρθωσή τους παραμένουν ανεπίλυτες, παρόλο που χρονολογούνται από το 2019.</w:t>
              </w:r>
            </w:p>
            <w:p w14:paraId="19AFA5D3" w14:textId="51F945EC" w:rsidR="00D36566" w:rsidRDefault="00D36566" w:rsidP="00D36566">
              <w:r>
                <w:t xml:space="preserve">Το προσωπικό και οι πολίτες με αναπηρία αντιμετωπίζουν επίσης σοβαρές προκλήσεις </w:t>
              </w:r>
              <w:r w:rsidR="00CD372A">
                <w:t>κατά την πρόσβασή τους</w:t>
              </w:r>
              <w:r>
                <w:t xml:space="preserve"> στα κτίρια και στα ψηφιακά εργαλεία των θεσμικών οργάνων της ΕΕ, τα οποία σχεδόν καθολικά «υπολείπονται των διεθνών και ευρωπαϊκών προτύπων προσβασιμότητας». Για παράδειγμα, πρόσφατες αλλαγές σε μια αίθουσα συνεδριάσεων στο κτίριο </w:t>
              </w:r>
              <w:proofErr w:type="spellStart"/>
              <w:r>
                <w:t>Charlemagne</w:t>
              </w:r>
              <w:proofErr w:type="spellEnd"/>
              <w:r>
                <w:t xml:space="preserve"> της Επιτροπής - που χρησιμοποιείται για εκδηλώσεις με επισκέπτες - κατέστησαν την αίθουσα λιγότερο προσβάσιμη, με ακουστικά αφής και </w:t>
              </w:r>
              <w:r w:rsidR="009845CD">
                <w:t>μικρόφωνα που δεν είναι προσβάσιμα</w:t>
              </w:r>
              <w:r>
                <w:t xml:space="preserve"> για πολλούς τυφλούς και μερικώς βλέποντες χρήστες</w:t>
              </w:r>
              <w:r w:rsidR="00CD372A">
                <w:t xml:space="preserve"> καθώς</w:t>
              </w:r>
              <w:r>
                <w:t xml:space="preserve"> και ράμπες που είναι πολύ στενές για τους περισσότερους χρήστες αναπηρικών </w:t>
              </w:r>
              <w:proofErr w:type="spellStart"/>
              <w:r>
                <w:t>αμαξιδίων</w:t>
              </w:r>
              <w:proofErr w:type="spellEnd"/>
              <w:r>
                <w:t>.</w:t>
              </w:r>
            </w:p>
            <w:p w14:paraId="735FFDE1" w14:textId="61FE6E78" w:rsidR="009845CD" w:rsidRDefault="00CD372A" w:rsidP="009845CD">
              <w:r w:rsidRPr="00CD372A">
                <w:t>Οι μαθητές με αναπηρία στα ευρωπαϊκά σχολεία - ένα ειδικό σχολικό σύστημα για τα παιδιά και τα προστατευόμενα μέλη των αξιωματούχων της ΕΕ, το οποίο συχνά θεωρείται ως ένα ακόμη προνόμιο της εργασίας στα θεσμικά όργανα - εξακολουθούν να αντιμετωπίζουν διακρίσεις, έλλειψη προσβασιμότητας και μη παροχή εύλογων προσαρμογών. Το σχολικό έτος 2022-2023, 45 μαθητές με αναπηρία εγκατέλειψαν το εν λόγω σχολείο για άλλα πιο φιλόξενα διεθνή σχολεία ή εθνικά (εκπαιδευτικά) συστήματα.</w:t>
              </w:r>
            </w:p>
            <w:p w14:paraId="0279520B" w14:textId="21A52D6F" w:rsidR="00D36566" w:rsidRDefault="009845CD" w:rsidP="009845CD">
              <w:r>
                <w:t xml:space="preserve">Τα θεσμικά όργανα της ΕΕ δεν συλλέγουν και δεν δημοσιεύουν συστηματικά στοιχεία σχετικά με τον αριθμό του προσωπικού με αναπηρία, αλλά είναι σαφές ότι τα προαναφερθέντα εμπόδια οδηγούν σε </w:t>
              </w:r>
              <w:proofErr w:type="spellStart"/>
              <w:r>
                <w:t>υποεκπροσώπηση</w:t>
              </w:r>
              <w:proofErr w:type="spellEnd"/>
              <w:r>
                <w:t xml:space="preserve"> στο εργατικό δυναμικό των θεσμικών οργάνων της ΕΕ και σε προκλήσεις για τους πολίτες με αναπηρία όσον αφορά στην αλληλεπίδραση με τα θεσμικά όργανα. Αυτό, με τη σειρά του, οδηγεί επίσης σε βραδύτερη πρόοδο στην προώθηση των δικαιωμάτων 100 εκατομμυρίων ατόμων με αναπηρία μέσω των πολιτικών που υιοθετεί η ΕΕ.</w:t>
              </w:r>
            </w:p>
            <w:p w14:paraId="2E419338" w14:textId="46181E58" w:rsidR="00897235" w:rsidRPr="00421328" w:rsidRDefault="00902B7B" w:rsidP="00897235">
              <w:r w:rsidRPr="00EC4E50">
                <w:rPr>
                  <w:bCs/>
                  <w:u w:val="single"/>
                </w:rPr>
                <w:t xml:space="preserve">Η </w:t>
              </w:r>
              <w:hyperlink r:id="rId12" w:history="1">
                <w:r w:rsidRPr="00EC4E50">
                  <w:rPr>
                    <w:rStyle w:val="Hyperlink"/>
                    <w:bCs/>
                  </w:rPr>
                  <w:t>έκθεσή</w:t>
                </w:r>
              </w:hyperlink>
              <w:r w:rsidRPr="00EC4E50">
                <w:rPr>
                  <w:bCs/>
                  <w:u w:val="single"/>
                </w:rPr>
                <w:t xml:space="preserve"> </w:t>
              </w:r>
              <w:r w:rsidR="00C20DF8" w:rsidRPr="00EC4E50">
                <w:rPr>
                  <w:bCs/>
                  <w:u w:val="single"/>
                </w:rPr>
                <w:t xml:space="preserve">του </w:t>
              </w:r>
              <w:r w:rsidR="00C20DF8" w:rsidRPr="00EC4E50">
                <w:rPr>
                  <w:bCs/>
                  <w:u w:val="single"/>
                  <w:lang w:val="en-US"/>
                </w:rPr>
                <w:t>EDF</w:t>
              </w:r>
              <w:r w:rsidR="00EC4E50" w:rsidRPr="00EC4E50">
                <w:rPr>
                  <w:bCs/>
                  <w:u w:val="single"/>
                </w:rPr>
                <w:t xml:space="preserve"> καταδεικνύει </w:t>
              </w:r>
              <w:r w:rsidRPr="00EC4E50">
                <w:rPr>
                  <w:bCs/>
                  <w:u w:val="single"/>
                </w:rPr>
                <w:t>ότι η ΕΕ δεν ανταποκρίνεται επαρκώς στη διεθνή της δέσμευση να προάγει τα δικαιώματα των ατόμων με αναπηρία.</w:t>
              </w:r>
              <w:r w:rsidR="00EA2433">
                <w:rPr>
                  <w:bCs/>
                  <w:u w:val="single"/>
                </w:rP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Hyperlink"/>
                  </w:rPr>
                  <w:t>www.esaea.gr</w:t>
                </w:r>
              </w:hyperlink>
              <w:r>
                <w:t xml:space="preserve"> ή </w:t>
              </w:r>
              <w:hyperlink r:id="rId16"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3813A" w14:textId="77777777" w:rsidR="006350DC" w:rsidRDefault="006350DC" w:rsidP="00A5663B">
      <w:pPr>
        <w:spacing w:after="0" w:line="240" w:lineRule="auto"/>
      </w:pPr>
      <w:r>
        <w:separator/>
      </w:r>
    </w:p>
    <w:p w14:paraId="077174F3" w14:textId="77777777" w:rsidR="006350DC" w:rsidRDefault="006350DC"/>
  </w:endnote>
  <w:endnote w:type="continuationSeparator" w:id="0">
    <w:p w14:paraId="6F4920CA" w14:textId="77777777" w:rsidR="006350DC" w:rsidRDefault="006350DC" w:rsidP="00A5663B">
      <w:pPr>
        <w:spacing w:after="0" w:line="240" w:lineRule="auto"/>
      </w:pPr>
      <w:r>
        <w:continuationSeparator/>
      </w:r>
    </w:p>
    <w:p w14:paraId="637BCE6E" w14:textId="77777777" w:rsidR="006350DC" w:rsidRDefault="00635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1850589538" name="Εικόνα 18505895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CA77B8">
              <w:rPr>
                <w:noProof/>
              </w:rPr>
              <w:t>3</w:t>
            </w:r>
            <w:r>
              <w:fldChar w:fldCharType="end"/>
            </w:r>
          </w:p>
          <w:p w14:paraId="1E01C7B2" w14:textId="77777777" w:rsidR="0076008A" w:rsidRDefault="006350DC"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E4144" w14:textId="77777777" w:rsidR="006350DC" w:rsidRDefault="006350DC" w:rsidP="00A5663B">
      <w:pPr>
        <w:spacing w:after="0" w:line="240" w:lineRule="auto"/>
      </w:pPr>
      <w:bookmarkStart w:id="0" w:name="_Hlk484772647"/>
      <w:bookmarkEnd w:id="0"/>
      <w:r>
        <w:separator/>
      </w:r>
    </w:p>
    <w:p w14:paraId="416AB721" w14:textId="77777777" w:rsidR="006350DC" w:rsidRDefault="006350DC"/>
  </w:footnote>
  <w:footnote w:type="continuationSeparator" w:id="0">
    <w:p w14:paraId="412EC145" w14:textId="77777777" w:rsidR="006350DC" w:rsidRDefault="006350DC" w:rsidP="00A5663B">
      <w:pPr>
        <w:spacing w:after="0" w:line="240" w:lineRule="auto"/>
      </w:pPr>
      <w:r>
        <w:continuationSeparator/>
      </w:r>
    </w:p>
    <w:p w14:paraId="39B9437E" w14:textId="77777777" w:rsidR="006350DC" w:rsidRDefault="006350DC"/>
  </w:footnote>
  <w:footnote w:id="1">
    <w:p w14:paraId="4089AA75" w14:textId="120B8E88" w:rsidR="005C1C08" w:rsidRDefault="005C1C08">
      <w:pPr>
        <w:pStyle w:val="FootnoteText"/>
      </w:pPr>
      <w:r>
        <w:rPr>
          <w:rStyle w:val="FootnoteReference"/>
        </w:rPr>
        <w:footnoteRef/>
      </w:r>
      <w:r>
        <w:t xml:space="preserve"> Η </w:t>
      </w:r>
      <w:hyperlink r:id="rId1" w:history="1">
        <w:r w:rsidRPr="00687D9B">
          <w:rPr>
            <w:rStyle w:val="Hyperlink"/>
          </w:rPr>
          <w:t>πρώτη εξέταση</w:t>
        </w:r>
      </w:hyperlink>
      <w:r>
        <w:t xml:space="preserve"> </w:t>
      </w:r>
      <w:r w:rsidR="00687D9B">
        <w:t>πραγματοποιήθηκε</w:t>
      </w:r>
      <w:r>
        <w:t xml:space="preserve"> στις 27-28 Αυγούστου 2015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1351470695" name="Εικόνα 135147069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1341489709" name="Εικόνα 1341489709">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7C24FE6"/>
    <w:multiLevelType w:val="hybridMultilevel"/>
    <w:tmpl w:val="32067366"/>
    <w:lvl w:ilvl="0" w:tplc="0408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7"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2C73176"/>
    <w:multiLevelType w:val="hybridMultilevel"/>
    <w:tmpl w:val="715423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95B18F4"/>
    <w:multiLevelType w:val="hybridMultilevel"/>
    <w:tmpl w:val="DFE866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577565BA"/>
    <w:multiLevelType w:val="hybridMultilevel"/>
    <w:tmpl w:val="D6FAC7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D680C22"/>
    <w:multiLevelType w:val="multilevel"/>
    <w:tmpl w:val="59C074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30"/>
  </w:num>
  <w:num w:numId="2">
    <w:abstractNumId w:val="30"/>
  </w:num>
  <w:num w:numId="3">
    <w:abstractNumId w:val="30"/>
  </w:num>
  <w:num w:numId="4">
    <w:abstractNumId w:val="30"/>
  </w:num>
  <w:num w:numId="5">
    <w:abstractNumId w:val="30"/>
  </w:num>
  <w:num w:numId="6">
    <w:abstractNumId w:val="30"/>
  </w:num>
  <w:num w:numId="7">
    <w:abstractNumId w:val="30"/>
  </w:num>
  <w:num w:numId="8">
    <w:abstractNumId w:val="30"/>
  </w:num>
  <w:num w:numId="9">
    <w:abstractNumId w:val="30"/>
  </w:num>
  <w:num w:numId="10">
    <w:abstractNumId w:val="27"/>
  </w:num>
  <w:num w:numId="11">
    <w:abstractNumId w:val="26"/>
  </w:num>
  <w:num w:numId="12">
    <w:abstractNumId w:val="11"/>
  </w:num>
  <w:num w:numId="13">
    <w:abstractNumId w:val="6"/>
  </w:num>
  <w:num w:numId="14">
    <w:abstractNumId w:val="1"/>
  </w:num>
  <w:num w:numId="15">
    <w:abstractNumId w:val="7"/>
  </w:num>
  <w:num w:numId="16">
    <w:abstractNumId w:val="19"/>
  </w:num>
  <w:num w:numId="17">
    <w:abstractNumId w:val="9"/>
  </w:num>
  <w:num w:numId="18">
    <w:abstractNumId w:val="4"/>
  </w:num>
  <w:num w:numId="19">
    <w:abstractNumId w:val="12"/>
  </w:num>
  <w:num w:numId="20">
    <w:abstractNumId w:val="24"/>
  </w:num>
  <w:num w:numId="21">
    <w:abstractNumId w:val="15"/>
  </w:num>
  <w:num w:numId="22">
    <w:abstractNumId w:val="20"/>
  </w:num>
  <w:num w:numId="23">
    <w:abstractNumId w:val="8"/>
  </w:num>
  <w:num w:numId="24">
    <w:abstractNumId w:val="16"/>
  </w:num>
  <w:num w:numId="25">
    <w:abstractNumId w:val="21"/>
  </w:num>
  <w:num w:numId="26">
    <w:abstractNumId w:val="2"/>
  </w:num>
  <w:num w:numId="27">
    <w:abstractNumId w:val="22"/>
  </w:num>
  <w:num w:numId="28">
    <w:abstractNumId w:val="0"/>
  </w:num>
  <w:num w:numId="29">
    <w:abstractNumId w:val="23"/>
  </w:num>
  <w:num w:numId="30">
    <w:abstractNumId w:val="28"/>
  </w:num>
  <w:num w:numId="31">
    <w:abstractNumId w:val="10"/>
  </w:num>
  <w:num w:numId="32">
    <w:abstractNumId w:val="17"/>
  </w:num>
  <w:num w:numId="33">
    <w:abstractNumId w:val="5"/>
  </w:num>
  <w:num w:numId="34">
    <w:abstractNumId w:val="29"/>
  </w:num>
  <w:num w:numId="35">
    <w:abstractNumId w:val="18"/>
  </w:num>
  <w:num w:numId="36">
    <w:abstractNumId w:val="14"/>
  </w:num>
  <w:num w:numId="37">
    <w:abstractNumId w:val="25"/>
  </w:num>
  <w:num w:numId="38">
    <w:abstractNumId w:val="13"/>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74DC3"/>
    <w:rsid w:val="0008214A"/>
    <w:rsid w:val="000864B5"/>
    <w:rsid w:val="00087DF8"/>
    <w:rsid w:val="00091240"/>
    <w:rsid w:val="00096CDC"/>
    <w:rsid w:val="000A3A1F"/>
    <w:rsid w:val="000A5463"/>
    <w:rsid w:val="000B3C96"/>
    <w:rsid w:val="000B6BC1"/>
    <w:rsid w:val="000B73BA"/>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42BB4"/>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255"/>
    <w:rsid w:val="0024462C"/>
    <w:rsid w:val="00253960"/>
    <w:rsid w:val="00255DD0"/>
    <w:rsid w:val="0025708C"/>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E2E1B"/>
    <w:rsid w:val="002F3BDE"/>
    <w:rsid w:val="002F540A"/>
    <w:rsid w:val="00300782"/>
    <w:rsid w:val="00301E00"/>
    <w:rsid w:val="00303328"/>
    <w:rsid w:val="003071D9"/>
    <w:rsid w:val="00307ADC"/>
    <w:rsid w:val="00315764"/>
    <w:rsid w:val="003161DA"/>
    <w:rsid w:val="00322A0B"/>
    <w:rsid w:val="0032325B"/>
    <w:rsid w:val="00323923"/>
    <w:rsid w:val="00326F43"/>
    <w:rsid w:val="0033353F"/>
    <w:rsid w:val="003336F9"/>
    <w:rsid w:val="00335A05"/>
    <w:rsid w:val="00337205"/>
    <w:rsid w:val="0034662F"/>
    <w:rsid w:val="00354D56"/>
    <w:rsid w:val="00361404"/>
    <w:rsid w:val="00371AFA"/>
    <w:rsid w:val="00374074"/>
    <w:rsid w:val="003830F3"/>
    <w:rsid w:val="003917F2"/>
    <w:rsid w:val="0039376D"/>
    <w:rsid w:val="003956F9"/>
    <w:rsid w:val="003A4D27"/>
    <w:rsid w:val="003B245B"/>
    <w:rsid w:val="003B3E78"/>
    <w:rsid w:val="003B4A29"/>
    <w:rsid w:val="003B6AC5"/>
    <w:rsid w:val="003B6DD8"/>
    <w:rsid w:val="003C3293"/>
    <w:rsid w:val="003D4D14"/>
    <w:rsid w:val="003D7230"/>
    <w:rsid w:val="003D73D0"/>
    <w:rsid w:val="003E1314"/>
    <w:rsid w:val="003E38C4"/>
    <w:rsid w:val="003F789B"/>
    <w:rsid w:val="00406BA3"/>
    <w:rsid w:val="00406E7A"/>
    <w:rsid w:val="00411568"/>
    <w:rsid w:val="00412BB7"/>
    <w:rsid w:val="00413626"/>
    <w:rsid w:val="00415D99"/>
    <w:rsid w:val="00417795"/>
    <w:rsid w:val="0041797A"/>
    <w:rsid w:val="00421328"/>
    <w:rsid w:val="00421FA4"/>
    <w:rsid w:val="00423508"/>
    <w:rsid w:val="004275AB"/>
    <w:rsid w:val="004355A3"/>
    <w:rsid w:val="004406C0"/>
    <w:rsid w:val="004443A9"/>
    <w:rsid w:val="004446CA"/>
    <w:rsid w:val="0046002B"/>
    <w:rsid w:val="00472CFE"/>
    <w:rsid w:val="00483ACE"/>
    <w:rsid w:val="00483D6D"/>
    <w:rsid w:val="00483EE0"/>
    <w:rsid w:val="00486A3F"/>
    <w:rsid w:val="0049516D"/>
    <w:rsid w:val="00497296"/>
    <w:rsid w:val="004A1785"/>
    <w:rsid w:val="004A2EF2"/>
    <w:rsid w:val="004A6201"/>
    <w:rsid w:val="004A6427"/>
    <w:rsid w:val="004C04AB"/>
    <w:rsid w:val="004C75A4"/>
    <w:rsid w:val="004C7C52"/>
    <w:rsid w:val="004D0BE2"/>
    <w:rsid w:val="004D2EC5"/>
    <w:rsid w:val="004D5A2F"/>
    <w:rsid w:val="004E5DAC"/>
    <w:rsid w:val="004F1AA0"/>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0B26"/>
    <w:rsid w:val="005B125A"/>
    <w:rsid w:val="005B1969"/>
    <w:rsid w:val="005B661B"/>
    <w:rsid w:val="005B7721"/>
    <w:rsid w:val="005C1C08"/>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2E48"/>
    <w:rsid w:val="006349C5"/>
    <w:rsid w:val="006350DC"/>
    <w:rsid w:val="00642AA7"/>
    <w:rsid w:val="0064495A"/>
    <w:rsid w:val="00644D0B"/>
    <w:rsid w:val="00647299"/>
    <w:rsid w:val="00651CD5"/>
    <w:rsid w:val="006604D1"/>
    <w:rsid w:val="0066741D"/>
    <w:rsid w:val="0068732D"/>
    <w:rsid w:val="00687C76"/>
    <w:rsid w:val="00687D9B"/>
    <w:rsid w:val="00690A15"/>
    <w:rsid w:val="00697685"/>
    <w:rsid w:val="006A3C12"/>
    <w:rsid w:val="006A52F5"/>
    <w:rsid w:val="006A785A"/>
    <w:rsid w:val="006B0A3E"/>
    <w:rsid w:val="006B74ED"/>
    <w:rsid w:val="006D0554"/>
    <w:rsid w:val="006E3927"/>
    <w:rsid w:val="006E5335"/>
    <w:rsid w:val="006E692F"/>
    <w:rsid w:val="006E6B93"/>
    <w:rsid w:val="006F050F"/>
    <w:rsid w:val="006F19AB"/>
    <w:rsid w:val="006F1A60"/>
    <w:rsid w:val="006F68D0"/>
    <w:rsid w:val="00710262"/>
    <w:rsid w:val="00717309"/>
    <w:rsid w:val="0072145A"/>
    <w:rsid w:val="0072280B"/>
    <w:rsid w:val="007241F3"/>
    <w:rsid w:val="00730A8B"/>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0823"/>
    <w:rsid w:val="007C414F"/>
    <w:rsid w:val="007E0FC7"/>
    <w:rsid w:val="007E66D9"/>
    <w:rsid w:val="007E72FA"/>
    <w:rsid w:val="007E7BB8"/>
    <w:rsid w:val="0080300C"/>
    <w:rsid w:val="00805655"/>
    <w:rsid w:val="0080787B"/>
    <w:rsid w:val="008104A7"/>
    <w:rsid w:val="00811A9B"/>
    <w:rsid w:val="00811F34"/>
    <w:rsid w:val="00827A33"/>
    <w:rsid w:val="008305AD"/>
    <w:rsid w:val="008321C9"/>
    <w:rsid w:val="00842387"/>
    <w:rsid w:val="00842727"/>
    <w:rsid w:val="00845BFB"/>
    <w:rsid w:val="0085397D"/>
    <w:rsid w:val="00857467"/>
    <w:rsid w:val="00861A8D"/>
    <w:rsid w:val="00873758"/>
    <w:rsid w:val="00876B17"/>
    <w:rsid w:val="00880266"/>
    <w:rsid w:val="00886205"/>
    <w:rsid w:val="00890E52"/>
    <w:rsid w:val="008960BB"/>
    <w:rsid w:val="00897235"/>
    <w:rsid w:val="008A26A3"/>
    <w:rsid w:val="008A3198"/>
    <w:rsid w:val="008A421B"/>
    <w:rsid w:val="008A5B9B"/>
    <w:rsid w:val="008A6A18"/>
    <w:rsid w:val="008B3278"/>
    <w:rsid w:val="008B4469"/>
    <w:rsid w:val="008B5B34"/>
    <w:rsid w:val="008B6FE0"/>
    <w:rsid w:val="008C3F7B"/>
    <w:rsid w:val="008E64F8"/>
    <w:rsid w:val="008F12D4"/>
    <w:rsid w:val="008F26CE"/>
    <w:rsid w:val="008F38F0"/>
    <w:rsid w:val="008F4A49"/>
    <w:rsid w:val="00902B7B"/>
    <w:rsid w:val="00906523"/>
    <w:rsid w:val="00906FB5"/>
    <w:rsid w:val="009070E8"/>
    <w:rsid w:val="009077DF"/>
    <w:rsid w:val="009132F9"/>
    <w:rsid w:val="00923E20"/>
    <w:rsid w:val="00926A5C"/>
    <w:rsid w:val="009324B1"/>
    <w:rsid w:val="009338CE"/>
    <w:rsid w:val="00935D82"/>
    <w:rsid w:val="00936BAC"/>
    <w:rsid w:val="009503E0"/>
    <w:rsid w:val="00953909"/>
    <w:rsid w:val="00953923"/>
    <w:rsid w:val="009603EA"/>
    <w:rsid w:val="00972E62"/>
    <w:rsid w:val="00980425"/>
    <w:rsid w:val="009845CD"/>
    <w:rsid w:val="009860EC"/>
    <w:rsid w:val="00995C38"/>
    <w:rsid w:val="009A4192"/>
    <w:rsid w:val="009B2BB4"/>
    <w:rsid w:val="009B3183"/>
    <w:rsid w:val="009B42FB"/>
    <w:rsid w:val="009C06F7"/>
    <w:rsid w:val="009C4D45"/>
    <w:rsid w:val="009D03EE"/>
    <w:rsid w:val="009E4119"/>
    <w:rsid w:val="009E583E"/>
    <w:rsid w:val="009E6773"/>
    <w:rsid w:val="009F65D5"/>
    <w:rsid w:val="00A03DCE"/>
    <w:rsid w:val="00A04B9C"/>
    <w:rsid w:val="00A04D49"/>
    <w:rsid w:val="00A0512E"/>
    <w:rsid w:val="00A07F1B"/>
    <w:rsid w:val="00A133FB"/>
    <w:rsid w:val="00A22E67"/>
    <w:rsid w:val="00A24A4D"/>
    <w:rsid w:val="00A32253"/>
    <w:rsid w:val="00A32574"/>
    <w:rsid w:val="00A33D4C"/>
    <w:rsid w:val="00A35350"/>
    <w:rsid w:val="00A50290"/>
    <w:rsid w:val="00A5663B"/>
    <w:rsid w:val="00A57999"/>
    <w:rsid w:val="00A57FD2"/>
    <w:rsid w:val="00A66F36"/>
    <w:rsid w:val="00A73BC1"/>
    <w:rsid w:val="00A80A3D"/>
    <w:rsid w:val="00A8235C"/>
    <w:rsid w:val="00A862B1"/>
    <w:rsid w:val="00A90B3F"/>
    <w:rsid w:val="00A91B8F"/>
    <w:rsid w:val="00A9568B"/>
    <w:rsid w:val="00A95FBA"/>
    <w:rsid w:val="00AA0E2A"/>
    <w:rsid w:val="00AA5E3A"/>
    <w:rsid w:val="00AA7FE9"/>
    <w:rsid w:val="00AB2576"/>
    <w:rsid w:val="00AC0D27"/>
    <w:rsid w:val="00AC5AB0"/>
    <w:rsid w:val="00AC766E"/>
    <w:rsid w:val="00AD0ECC"/>
    <w:rsid w:val="00AD13AB"/>
    <w:rsid w:val="00AD5D6A"/>
    <w:rsid w:val="00AE1F4C"/>
    <w:rsid w:val="00AE40C5"/>
    <w:rsid w:val="00AE76F4"/>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34E6"/>
    <w:rsid w:val="00BA58A9"/>
    <w:rsid w:val="00BB04EC"/>
    <w:rsid w:val="00BB1FC6"/>
    <w:rsid w:val="00BC5C95"/>
    <w:rsid w:val="00BC61D6"/>
    <w:rsid w:val="00BC7F13"/>
    <w:rsid w:val="00BD0A9B"/>
    <w:rsid w:val="00BD105C"/>
    <w:rsid w:val="00BD1C01"/>
    <w:rsid w:val="00BE04D8"/>
    <w:rsid w:val="00BE52FC"/>
    <w:rsid w:val="00BE6103"/>
    <w:rsid w:val="00BF17AC"/>
    <w:rsid w:val="00BF7928"/>
    <w:rsid w:val="00C0166C"/>
    <w:rsid w:val="00C04B0C"/>
    <w:rsid w:val="00C12B45"/>
    <w:rsid w:val="00C13744"/>
    <w:rsid w:val="00C1502A"/>
    <w:rsid w:val="00C16320"/>
    <w:rsid w:val="00C20DF8"/>
    <w:rsid w:val="00C2350C"/>
    <w:rsid w:val="00C243A1"/>
    <w:rsid w:val="00C27853"/>
    <w:rsid w:val="00C30176"/>
    <w:rsid w:val="00C3040D"/>
    <w:rsid w:val="00C32FBB"/>
    <w:rsid w:val="00C34614"/>
    <w:rsid w:val="00C41655"/>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A77B8"/>
    <w:rsid w:val="00CB30AC"/>
    <w:rsid w:val="00CC22AC"/>
    <w:rsid w:val="00CC59F5"/>
    <w:rsid w:val="00CC62E9"/>
    <w:rsid w:val="00CD372A"/>
    <w:rsid w:val="00CD3CE2"/>
    <w:rsid w:val="00CD5A7F"/>
    <w:rsid w:val="00CD6D05"/>
    <w:rsid w:val="00CE0328"/>
    <w:rsid w:val="00CE5D89"/>
    <w:rsid w:val="00CE5FF4"/>
    <w:rsid w:val="00CF0E8A"/>
    <w:rsid w:val="00CF34BB"/>
    <w:rsid w:val="00D00AC1"/>
    <w:rsid w:val="00D00BBF"/>
    <w:rsid w:val="00D01C51"/>
    <w:rsid w:val="00D065FF"/>
    <w:rsid w:val="00D11B9D"/>
    <w:rsid w:val="00D1260B"/>
    <w:rsid w:val="00D14800"/>
    <w:rsid w:val="00D15874"/>
    <w:rsid w:val="00D25273"/>
    <w:rsid w:val="00D314AC"/>
    <w:rsid w:val="00D35A4C"/>
    <w:rsid w:val="00D36566"/>
    <w:rsid w:val="00D37E77"/>
    <w:rsid w:val="00D4303F"/>
    <w:rsid w:val="00D43376"/>
    <w:rsid w:val="00D43BF3"/>
    <w:rsid w:val="00D43FB8"/>
    <w:rsid w:val="00D4455A"/>
    <w:rsid w:val="00D600D8"/>
    <w:rsid w:val="00D6502C"/>
    <w:rsid w:val="00D7519B"/>
    <w:rsid w:val="00D75F1B"/>
    <w:rsid w:val="00D84467"/>
    <w:rsid w:val="00D9097A"/>
    <w:rsid w:val="00D94751"/>
    <w:rsid w:val="00DA368A"/>
    <w:rsid w:val="00DA5411"/>
    <w:rsid w:val="00DB0C51"/>
    <w:rsid w:val="00DB0DFA"/>
    <w:rsid w:val="00DB2FC8"/>
    <w:rsid w:val="00DB3081"/>
    <w:rsid w:val="00DB6C14"/>
    <w:rsid w:val="00DC13F2"/>
    <w:rsid w:val="00DC19B7"/>
    <w:rsid w:val="00DC64B0"/>
    <w:rsid w:val="00DC7304"/>
    <w:rsid w:val="00DD0B77"/>
    <w:rsid w:val="00DD1D03"/>
    <w:rsid w:val="00DD4595"/>
    <w:rsid w:val="00DD7797"/>
    <w:rsid w:val="00DE3DAF"/>
    <w:rsid w:val="00DE43C8"/>
    <w:rsid w:val="00DE53F9"/>
    <w:rsid w:val="00DE5CD7"/>
    <w:rsid w:val="00DE62F3"/>
    <w:rsid w:val="00DE730F"/>
    <w:rsid w:val="00DF27F7"/>
    <w:rsid w:val="00DF675E"/>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2433"/>
    <w:rsid w:val="00EA31DD"/>
    <w:rsid w:val="00EB40E0"/>
    <w:rsid w:val="00EC256D"/>
    <w:rsid w:val="00EC4E50"/>
    <w:rsid w:val="00EC61A5"/>
    <w:rsid w:val="00ED1F39"/>
    <w:rsid w:val="00EE0F94"/>
    <w:rsid w:val="00EE1817"/>
    <w:rsid w:val="00EE1EE0"/>
    <w:rsid w:val="00EE6171"/>
    <w:rsid w:val="00EE65BD"/>
    <w:rsid w:val="00EE7747"/>
    <w:rsid w:val="00EF25B0"/>
    <w:rsid w:val="00EF66B1"/>
    <w:rsid w:val="00F02B8E"/>
    <w:rsid w:val="00F071B9"/>
    <w:rsid w:val="00F13F98"/>
    <w:rsid w:val="00F14369"/>
    <w:rsid w:val="00F15768"/>
    <w:rsid w:val="00F21A91"/>
    <w:rsid w:val="00F21B29"/>
    <w:rsid w:val="00F22825"/>
    <w:rsid w:val="00F22F71"/>
    <w:rsid w:val="00F23737"/>
    <w:rsid w:val="00F239E9"/>
    <w:rsid w:val="00F247D5"/>
    <w:rsid w:val="00F25CA7"/>
    <w:rsid w:val="00F32EF3"/>
    <w:rsid w:val="00F34427"/>
    <w:rsid w:val="00F36910"/>
    <w:rsid w:val="00F37209"/>
    <w:rsid w:val="00F42CC8"/>
    <w:rsid w:val="00F43C7A"/>
    <w:rsid w:val="00F46D24"/>
    <w:rsid w:val="00F518A3"/>
    <w:rsid w:val="00F64D51"/>
    <w:rsid w:val="00F736BA"/>
    <w:rsid w:val="00F752D5"/>
    <w:rsid w:val="00F755E4"/>
    <w:rsid w:val="00F80939"/>
    <w:rsid w:val="00F84353"/>
    <w:rsid w:val="00F84821"/>
    <w:rsid w:val="00F92858"/>
    <w:rsid w:val="00F95A39"/>
    <w:rsid w:val="00F976F5"/>
    <w:rsid w:val="00F9799B"/>
    <w:rsid w:val="00F97D08"/>
    <w:rsid w:val="00FA015E"/>
    <w:rsid w:val="00FA1B8F"/>
    <w:rsid w:val="00FA55E7"/>
    <w:rsid w:val="00FB6B3D"/>
    <w:rsid w:val="00FC4F7B"/>
    <w:rsid w:val="00FC61EC"/>
    <w:rsid w:val="00FC7B40"/>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 w:type="character" w:styleId="FollowedHyperlink">
    <w:name w:val="FollowedHyperlink"/>
    <w:basedOn w:val="DefaultParagraphFont"/>
    <w:uiPriority w:val="99"/>
    <w:semiHidden/>
    <w:unhideWhenUsed/>
    <w:rsid w:val="00CA440F"/>
    <w:rPr>
      <w:color w:val="800080" w:themeColor="followedHyperlink"/>
      <w:u w:val="single"/>
    </w:rPr>
  </w:style>
  <w:style w:type="paragraph" w:styleId="FootnoteText">
    <w:name w:val="footnote text"/>
    <w:basedOn w:val="Normal"/>
    <w:link w:val="FootnoteTextChar"/>
    <w:uiPriority w:val="99"/>
    <w:semiHidden/>
    <w:unhideWhenUsed/>
    <w:rsid w:val="005C1C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1C08"/>
    <w:rPr>
      <w:rFonts w:ascii="Arial Narrow" w:hAnsi="Arial Narrow"/>
      <w:color w:val="000000"/>
    </w:rPr>
  </w:style>
  <w:style w:type="character" w:styleId="FootnoteReference">
    <w:name w:val="footnote reference"/>
    <w:basedOn w:val="DefaultParagraphFont"/>
    <w:uiPriority w:val="99"/>
    <w:semiHidden/>
    <w:unhideWhenUsed/>
    <w:rsid w:val="005C1C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237781">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f-feph.org/publications/evaluating-the-eus-progress-on-disability-rights-implementing-the-un-disability-rights-convention/"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tv.un.org/en/asset/k17/k17tapmoao"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www.esamea.gr/el/article/i-bardakastanhs-h-ee-den-diathetei-synektikh-proseggish-gia-ta-dikaiwmata-twn-atomwn-me-anaphria"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old.esamea.gr/pressoffice/press-releases/2675-sti-geneyi-gia-ta-dikaiomata-80-ek-eyropaion-politon-me-anapi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14AF7"/>
    <w:rsid w:val="00036166"/>
    <w:rsid w:val="000922E6"/>
    <w:rsid w:val="000C33CE"/>
    <w:rsid w:val="000C54BA"/>
    <w:rsid w:val="00112109"/>
    <w:rsid w:val="0011469E"/>
    <w:rsid w:val="001B10E8"/>
    <w:rsid w:val="001D6329"/>
    <w:rsid w:val="0020150E"/>
    <w:rsid w:val="0022005F"/>
    <w:rsid w:val="00235A8B"/>
    <w:rsid w:val="002406E0"/>
    <w:rsid w:val="002602F1"/>
    <w:rsid w:val="00293B11"/>
    <w:rsid w:val="00297E5F"/>
    <w:rsid w:val="002A1FF1"/>
    <w:rsid w:val="002A3CAA"/>
    <w:rsid w:val="002A7333"/>
    <w:rsid w:val="002B512C"/>
    <w:rsid w:val="002F45FB"/>
    <w:rsid w:val="0034726D"/>
    <w:rsid w:val="0039376D"/>
    <w:rsid w:val="00394914"/>
    <w:rsid w:val="004803A1"/>
    <w:rsid w:val="004D24F1"/>
    <w:rsid w:val="004D5DB6"/>
    <w:rsid w:val="004F1AA0"/>
    <w:rsid w:val="004F33D9"/>
    <w:rsid w:val="00512867"/>
    <w:rsid w:val="00523FD3"/>
    <w:rsid w:val="005332D1"/>
    <w:rsid w:val="005351C3"/>
    <w:rsid w:val="00576590"/>
    <w:rsid w:val="005A5981"/>
    <w:rsid w:val="005B5415"/>
    <w:rsid w:val="005B71F3"/>
    <w:rsid w:val="005D33EE"/>
    <w:rsid w:val="005E1DE4"/>
    <w:rsid w:val="005F2E43"/>
    <w:rsid w:val="005F7255"/>
    <w:rsid w:val="006247F1"/>
    <w:rsid w:val="006773AC"/>
    <w:rsid w:val="00687F84"/>
    <w:rsid w:val="006D5F30"/>
    <w:rsid w:val="006E02D2"/>
    <w:rsid w:val="00721A44"/>
    <w:rsid w:val="007633BB"/>
    <w:rsid w:val="00764CEE"/>
    <w:rsid w:val="00784219"/>
    <w:rsid w:val="0078623D"/>
    <w:rsid w:val="007A5F66"/>
    <w:rsid w:val="007B2A29"/>
    <w:rsid w:val="007E68A8"/>
    <w:rsid w:val="007E72FA"/>
    <w:rsid w:val="00805655"/>
    <w:rsid w:val="008066E1"/>
    <w:rsid w:val="00811EB9"/>
    <w:rsid w:val="008309F4"/>
    <w:rsid w:val="0084662F"/>
    <w:rsid w:val="008841E4"/>
    <w:rsid w:val="008C7782"/>
    <w:rsid w:val="008D3707"/>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4FAC"/>
    <w:rsid w:val="00AE7434"/>
    <w:rsid w:val="00B14C50"/>
    <w:rsid w:val="00B20CBE"/>
    <w:rsid w:val="00B302C5"/>
    <w:rsid w:val="00B51EDA"/>
    <w:rsid w:val="00B51F7B"/>
    <w:rsid w:val="00BA118C"/>
    <w:rsid w:val="00BC3F6E"/>
    <w:rsid w:val="00C02DED"/>
    <w:rsid w:val="00C33EB2"/>
    <w:rsid w:val="00C41655"/>
    <w:rsid w:val="00C4467A"/>
    <w:rsid w:val="00CB06AB"/>
    <w:rsid w:val="00CB30AC"/>
    <w:rsid w:val="00CB4C91"/>
    <w:rsid w:val="00CC2262"/>
    <w:rsid w:val="00CC633B"/>
    <w:rsid w:val="00CD4D59"/>
    <w:rsid w:val="00D123D7"/>
    <w:rsid w:val="00D25273"/>
    <w:rsid w:val="00D31945"/>
    <w:rsid w:val="00D3555C"/>
    <w:rsid w:val="00D442B2"/>
    <w:rsid w:val="00D6502C"/>
    <w:rsid w:val="00E53F68"/>
    <w:rsid w:val="00E6450B"/>
    <w:rsid w:val="00E92067"/>
    <w:rsid w:val="00EA234A"/>
    <w:rsid w:val="00F00A57"/>
    <w:rsid w:val="00F22D0D"/>
    <w:rsid w:val="00F25CA7"/>
    <w:rsid w:val="00F33BDD"/>
    <w:rsid w:val="00F518A3"/>
    <w:rsid w:val="00F73908"/>
    <w:rsid w:val="00F84353"/>
    <w:rsid w:val="00F9799B"/>
    <w:rsid w:val="00FA7C1A"/>
    <w:rsid w:val="00FB5F35"/>
    <w:rsid w:val="00FB6B35"/>
    <w:rsid w:val="00FC7B40"/>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671CF53-FA36-4B65-826A-5A61B02B4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167</TotalTime>
  <Pages>3</Pages>
  <Words>987</Words>
  <Characters>5332</Characters>
  <Application>Microsoft Office Word</Application>
  <DocSecurity>0</DocSecurity>
  <Lines>44</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9</cp:revision>
  <cp:lastPrinted>2017-05-26T15:11:00Z</cp:lastPrinted>
  <dcterms:created xsi:type="dcterms:W3CDTF">2025-03-11T10:13:00Z</dcterms:created>
  <dcterms:modified xsi:type="dcterms:W3CDTF">2025-03-12T07:19:00Z</dcterms:modified>
  <cp:contentStatus/>
  <dc:language>Ελληνικά</dc:language>
  <cp:version>am-20180624</cp:version>
</cp:coreProperties>
</file>