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00A6103F" w:rsidR="00A5663B" w:rsidRPr="00A5663B" w:rsidRDefault="0025046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17T00:00:00Z">
                    <w:dateFormat w:val="dd.MM.yyyy"/>
                    <w:lid w:val="el-GR"/>
                    <w:storeMappedDataAs w:val="dateTime"/>
                    <w:calendar w:val="gregorian"/>
                  </w:date>
                </w:sdtPr>
                <w:sdtEndPr/>
                <w:sdtContent>
                  <w:r w:rsidR="003E0EF1">
                    <w:t>17.03.2025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2A24F26A" w:rsidR="0076008A" w:rsidRPr="0076008A" w:rsidRDefault="0025046D"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3E0EF1">
                <w:t xml:space="preserve">Προτάσεις ΕΣΑμεΑ στη Βουλή για το νομοσχέδιο για την Ελληνική Αστυνομία και τα σωφρονιστικά καταστήματα </w:t>
              </w:r>
              <w:r w:rsidR="00A342A7">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DFAA7C6" w14:textId="2AECB1AC" w:rsidR="003E0EF1" w:rsidRPr="003E0EF1" w:rsidRDefault="003E0EF1" w:rsidP="00C42F35">
              <w:r w:rsidRPr="003E0EF1">
                <w:t xml:space="preserve">Τις προτάσεις της Ε.Σ.Α.μεΑ. στο σχέδιο νόμου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 παρουσίασε </w:t>
              </w:r>
              <w:r w:rsidRPr="00F41FE0">
                <w:rPr>
                  <w:b/>
                </w:rPr>
                <w:t xml:space="preserve">ο γενικός γραμματέας της ΕΣΑμεΑ Βασίλης </w:t>
              </w:r>
              <w:proofErr w:type="spellStart"/>
              <w:r w:rsidRPr="00F41FE0">
                <w:rPr>
                  <w:b/>
                </w:rPr>
                <w:t>Κούτσιανος</w:t>
              </w:r>
              <w:proofErr w:type="spellEnd"/>
              <w:r w:rsidRPr="00F41FE0">
                <w:rPr>
                  <w:b/>
                </w:rPr>
                <w:t>,</w:t>
              </w:r>
              <w:r w:rsidRPr="003E0EF1">
                <w:t xml:space="preserve"> στη Διαρκή Επιτροπή Δημόσιας Διοίκησης, Δημόσιας Τάξης και Δικαιοσύνης της Βουλής, την Παρασκευή 14 Μαρτίου.</w:t>
              </w:r>
              <w:r>
                <w:t xml:space="preserve"> </w:t>
              </w:r>
              <w:r w:rsidRPr="003E0EF1">
                <w:rPr>
                  <w:b/>
                </w:rPr>
                <w:t>Επισυνάπτεται το αναλυτικό έγγραφο.</w:t>
              </w:r>
            </w:p>
            <w:p w14:paraId="43DFC79E" w14:textId="1B772EFB" w:rsidR="003E0EF1" w:rsidRPr="003E0EF1" w:rsidRDefault="003E0EF1" w:rsidP="003E0EF1">
              <w:r w:rsidRPr="003E0EF1">
                <w:t xml:space="preserve">Ο κ. </w:t>
              </w:r>
              <w:proofErr w:type="spellStart"/>
              <w:r w:rsidRPr="003E0EF1">
                <w:t>Κούτσιανος</w:t>
              </w:r>
              <w:proofErr w:type="spellEnd"/>
              <w:r w:rsidRPr="003E0EF1">
                <w:t xml:space="preserve"> έθεσε υπόψη της Επιτροπής το γεγονός</w:t>
              </w:r>
              <w:r w:rsidRPr="003E0EF1">
                <w:t xml:space="preserve"> ότι </w:t>
              </w:r>
              <w:r w:rsidRPr="003E0EF1">
                <w:t>η</w:t>
              </w:r>
              <w:r w:rsidRPr="003E0EF1">
                <w:t xml:space="preserve"> Ε.Σ.Α</w:t>
              </w:r>
              <w:r w:rsidRPr="003E0EF1">
                <w:t>.</w:t>
              </w:r>
              <w:r w:rsidRPr="003E0EF1">
                <w:t>μεΑ. έχει θέσει, επανειλημμένως, σε όλε</w:t>
              </w:r>
              <w:r w:rsidRPr="003E0EF1">
                <w:t>ς τις προηγούμενες ηγεσίες του υ</w:t>
              </w:r>
              <w:r w:rsidRPr="003E0EF1">
                <w:t xml:space="preserve">πουργείου Δικαιοσύνης την αναγκαιότητα του σχεδιασμού και της εφαρμογής ειδικών μέτρων για την αντιμετώπιση των οξύτατων προβλημάτων που αντιμετωπίζουν τα άτομα με αναπηρία και χρόνιες </w:t>
              </w:r>
              <w:r w:rsidRPr="003E0EF1">
                <w:t xml:space="preserve">ή/ και σπάνιες </w:t>
              </w:r>
              <w:r w:rsidRPr="003E0EF1">
                <w:t xml:space="preserve">παθήσεις, τα οποία κρατούνται στα σωφρονιστικά καταστήματα και τα καταστήματα κράτησης της χώρας. </w:t>
              </w:r>
              <w:r w:rsidRPr="003E0EF1">
                <w:rPr>
                  <w:b/>
                </w:rPr>
                <w:t>Κατά καιρούς, έρχονται στο φως της δημοσιότητας στοιχεία για τις άθλιες συνθήκες διαβίωσης των κρατουμένων στο σύνολο των σωφρονιστικών καταστημάτων της χώρας. Οι άθλιες αυτές συνθήκες είναι βέβαιο ότι αφορούν και τους κρατούμενους με αναπηρία ή/ και χρόνιες παθήσεις οι οποίες και είναι πιο δυσμενείς,</w:t>
              </w:r>
              <w:r w:rsidRPr="003E0EF1">
                <w:t xml:space="preserve"> εάν λάβουμε υπόψη ότι οι τελευταίοι αντιμετωπίζουν πρόσθετα προβλήματα που πηγάζουν από την ίδια την αναπηρία/χρόνια</w:t>
              </w:r>
              <w:r w:rsidRPr="003E0EF1">
                <w:t>/σπάνια</w:t>
              </w:r>
              <w:r w:rsidRPr="003E0EF1">
                <w:t xml:space="preserve"> πάθησή τους.</w:t>
              </w:r>
            </w:p>
            <w:p w14:paraId="4652017D" w14:textId="79B0BE20" w:rsidR="003E0EF1" w:rsidRPr="003E0EF1" w:rsidRDefault="003E0EF1" w:rsidP="003E0EF1">
              <w:pPr>
                <w:rPr>
                  <w:b/>
                </w:rPr>
              </w:pPr>
              <w:r w:rsidRPr="003E0EF1">
                <w:rPr>
                  <w:b/>
                </w:rPr>
                <w:t>Συγκεκριμένες προτάσεις για την Ελληνική Αστυνομία (μεταξύ άλλων):</w:t>
              </w:r>
            </w:p>
            <w:p w14:paraId="0B47D37C" w14:textId="1BCF5CE2" w:rsidR="003E0EF1" w:rsidRPr="003E0EF1" w:rsidRDefault="003E0EF1" w:rsidP="00F41FE0">
              <w:pPr>
                <w:pStyle w:val="ListParagraph"/>
                <w:numPr>
                  <w:ilvl w:val="0"/>
                  <w:numId w:val="16"/>
                </w:numPr>
              </w:pPr>
              <w:r w:rsidRPr="003E0EF1">
                <w:t xml:space="preserve">Διασφάλιση της προσβασιμότητας των αστυνομικών τμημάτων και των κρατητηρίων των αστυνομικών τμημάτων </w:t>
              </w:r>
            </w:p>
            <w:p w14:paraId="693C3179" w14:textId="7D2AFA5A" w:rsidR="003E0EF1" w:rsidRPr="003E0EF1" w:rsidRDefault="003E0EF1" w:rsidP="00F41FE0">
              <w:pPr>
                <w:pStyle w:val="ListParagraph"/>
                <w:numPr>
                  <w:ilvl w:val="0"/>
                  <w:numId w:val="16"/>
                </w:numPr>
              </w:pPr>
              <w:r w:rsidRPr="003E0EF1">
                <w:t>Πρόβλεψη παροχής εναλλακτικών τρόπων επικοινωνίας και ενημέρωσης σε όλους τα άτομα με αναπηρία, όπως σε γραφή Braille, σε απλό κείμενο, σε κείμενο για όλους (</w:t>
              </w:r>
              <w:proofErr w:type="spellStart"/>
              <w:r w:rsidRPr="003E0EF1">
                <w:t>easy-to-read</w:t>
              </w:r>
              <w:proofErr w:type="spellEnd"/>
              <w:r w:rsidRPr="003E0EF1">
                <w:t xml:space="preserve">). </w:t>
              </w:r>
            </w:p>
            <w:p w14:paraId="4542EFE9" w14:textId="74D34DFF" w:rsidR="003E0EF1" w:rsidRPr="003E0EF1" w:rsidRDefault="003E0EF1" w:rsidP="00F41FE0">
              <w:pPr>
                <w:pStyle w:val="ListParagraph"/>
                <w:numPr>
                  <w:ilvl w:val="0"/>
                  <w:numId w:val="16"/>
                </w:numPr>
              </w:pPr>
              <w:r w:rsidRPr="003E0EF1">
                <w:t xml:space="preserve">Παροχή πληροφοριών σε μορφή ήχου και σε κείμενο Braille για τα άτομα με αναπηρία όρασης για τη διευκόλυνση επικοινωνίας τους με τους/τις αστυνομικούς.  </w:t>
              </w:r>
            </w:p>
            <w:p w14:paraId="33FA8846" w14:textId="696420DA" w:rsidR="003E0EF1" w:rsidRPr="003E0EF1" w:rsidRDefault="003E0EF1" w:rsidP="00F41FE0">
              <w:pPr>
                <w:pStyle w:val="ListParagraph"/>
                <w:numPr>
                  <w:ilvl w:val="0"/>
                  <w:numId w:val="16"/>
                </w:numPr>
              </w:pPr>
              <w:r w:rsidRPr="003E0EF1">
                <w:t xml:space="preserve">Παροχή πληροφοριών μέσω εγγράφων που είναι διατυπωμένα σε απλή γλώσσα ή/και με εικόνες για τη διευκόλυνσης της επικοινωνίας των ατόμων με νοητική αναπηρία με τους/τις αστυνομικούς. </w:t>
              </w:r>
            </w:p>
            <w:p w14:paraId="2D4ABBF9" w14:textId="414D36B8" w:rsidR="003E0EF1" w:rsidRPr="003E0EF1" w:rsidRDefault="003E0EF1" w:rsidP="00F41FE0">
              <w:pPr>
                <w:pStyle w:val="ListParagraph"/>
                <w:numPr>
                  <w:ilvl w:val="0"/>
                  <w:numId w:val="16"/>
                </w:numPr>
              </w:pPr>
              <w:r w:rsidRPr="003E0EF1">
                <w:t xml:space="preserve">Διασφάλιση παροχής εύλογων προσαρμογών προς τα άτομα με αναπηρία (όταν αυτή ζητηθεί από τα ίδια), που είναι απαραίτητες για την επικοινωνία και ενημέρωση μεταξύ αυτών και του προσωπικού των υπηρεσιών της αστυνομίας.  </w:t>
              </w:r>
            </w:p>
            <w:p w14:paraId="4C131D46" w14:textId="4A38FD6C" w:rsidR="003E0EF1" w:rsidRPr="003E0EF1" w:rsidRDefault="003E0EF1" w:rsidP="00F41FE0">
              <w:pPr>
                <w:pStyle w:val="ListParagraph"/>
                <w:numPr>
                  <w:ilvl w:val="0"/>
                  <w:numId w:val="16"/>
                </w:numPr>
              </w:pPr>
              <w:r w:rsidRPr="003E0EF1">
                <w:t xml:space="preserve">Συμπερίληψη της διάστασης της αναπηρίας στη βάση που διατηρεί η Ελληνική Αστυνομία για την καταγραφή των περιστατικών βίας.  </w:t>
              </w:r>
            </w:p>
            <w:p w14:paraId="63D4403D" w14:textId="77777777" w:rsidR="003E0EF1" w:rsidRPr="003E0EF1" w:rsidRDefault="003E0EF1" w:rsidP="00C42F35">
              <w:pPr>
                <w:rPr>
                  <w:b/>
                </w:rPr>
              </w:pPr>
              <w:r w:rsidRPr="003E0EF1">
                <w:rPr>
                  <w:b/>
                </w:rPr>
                <w:t xml:space="preserve">Προτάσεις επί θεμάτων αρμοδιότητας της Γενικής Γραμματείας </w:t>
              </w:r>
              <w:proofErr w:type="spellStart"/>
              <w:r w:rsidRPr="003E0EF1">
                <w:rPr>
                  <w:b/>
                </w:rPr>
                <w:t>Αντεγκληματικής</w:t>
              </w:r>
              <w:proofErr w:type="spellEnd"/>
              <w:r w:rsidRPr="003E0EF1">
                <w:rPr>
                  <w:b/>
                </w:rPr>
                <w:t xml:space="preserve"> Πολιτικής</w:t>
              </w:r>
            </w:p>
            <w:p w14:paraId="63D67742" w14:textId="075EE424" w:rsidR="003E0EF1" w:rsidRPr="003E0EF1" w:rsidRDefault="003E0EF1" w:rsidP="00F41FE0">
              <w:pPr>
                <w:pStyle w:val="ListParagraph"/>
                <w:numPr>
                  <w:ilvl w:val="0"/>
                  <w:numId w:val="17"/>
                </w:numPr>
              </w:pPr>
              <w:r w:rsidRPr="003E0EF1">
                <w:t xml:space="preserve">Σχεδιασμό ενός μηχανισμού για τον (έγκαιρο) εντοπισμό αφενός των μη ορατών αναπηριών των νεοεισερχόμενων κρατουμένων, αφετέρου μιας αναπηρίας ή χρόνιας πάθησης που ενδεχομένως να </w:t>
              </w:r>
              <w:r w:rsidRPr="003E0EF1">
                <w:lastRenderedPageBreak/>
                <w:t xml:space="preserve">αναπτύξουν οι κρατούμενοι κατά τη διάρκεια της κράτησης τους στα σωφρονιστικά καταστήματα και καταστήματα κράτησης. </w:t>
              </w:r>
            </w:p>
            <w:p w14:paraId="30181715" w14:textId="5E62ECA1" w:rsidR="003E0EF1" w:rsidRPr="003E0EF1" w:rsidRDefault="003E0EF1" w:rsidP="00F41FE0">
              <w:pPr>
                <w:pStyle w:val="ListParagraph"/>
                <w:numPr>
                  <w:ilvl w:val="0"/>
                  <w:numId w:val="17"/>
                </w:numPr>
              </w:pPr>
              <w:r w:rsidRPr="003E0EF1">
                <w:t>Διασφάλιση της προστασίας των κρατούμενων με αναπηρία ή/και χρόνιες παθήσεις λόγω του κινδύνου κακομεταχείρισης που διατρέχουν από τους/τις υπόλοιπους/</w:t>
              </w:r>
              <w:proofErr w:type="spellStart"/>
              <w:r w:rsidRPr="003E0EF1">
                <w:t>ες</w:t>
              </w:r>
              <w:proofErr w:type="spellEnd"/>
              <w:r w:rsidRPr="003E0EF1">
                <w:t xml:space="preserve"> κρατούμενους/</w:t>
              </w:r>
              <w:proofErr w:type="spellStart"/>
              <w:r w:rsidRPr="003E0EF1">
                <w:t>ες</w:t>
              </w:r>
              <w:proofErr w:type="spellEnd"/>
              <w:r w:rsidRPr="003E0EF1">
                <w:t xml:space="preserve">.  </w:t>
              </w:r>
            </w:p>
            <w:p w14:paraId="711DAC6E" w14:textId="141CB522" w:rsidR="003E0EF1" w:rsidRPr="003E0EF1" w:rsidRDefault="003E0EF1" w:rsidP="00F41FE0">
              <w:pPr>
                <w:pStyle w:val="ListParagraph"/>
                <w:numPr>
                  <w:ilvl w:val="0"/>
                  <w:numId w:val="17"/>
                </w:numPr>
              </w:pPr>
              <w:r w:rsidRPr="003E0EF1">
                <w:t xml:space="preserve">Διασφάλιση ότι όλοι οι κρατούμενοι -με ή χωρίς αναπηρία- απολαμβάνουν ισότιμα το δικαίωμα πρόσβασης σε υπηρεσίες υγείας και ψυχικής υγείας.   </w:t>
              </w:r>
            </w:p>
            <w:p w14:paraId="1A6CEE17" w14:textId="2C5D8842" w:rsidR="003E0EF1" w:rsidRPr="003E0EF1" w:rsidRDefault="003E0EF1" w:rsidP="00F41FE0">
              <w:pPr>
                <w:pStyle w:val="ListParagraph"/>
                <w:numPr>
                  <w:ilvl w:val="0"/>
                  <w:numId w:val="17"/>
                </w:numPr>
              </w:pPr>
              <w:r w:rsidRPr="003E0EF1">
                <w:t xml:space="preserve">Παροχή στοιχείων σχετικά με: α) τον αριθμό των κρατούμενων με αναπηρία συμπεριλαμβανομένων και των κρατούμενων με ψυχοκοινωνικές αναπηρίες και β) το επίπεδο προσβασιμότητας των καταστημάτων κράτησης.  </w:t>
              </w:r>
            </w:p>
            <w:p w14:paraId="5FF6966F" w14:textId="1B411A94" w:rsidR="003E0EF1" w:rsidRPr="003E0EF1" w:rsidRDefault="003E0EF1" w:rsidP="00F41FE0">
              <w:pPr>
                <w:pStyle w:val="ListParagraph"/>
                <w:numPr>
                  <w:ilvl w:val="0"/>
                  <w:numId w:val="17"/>
                </w:numPr>
              </w:pPr>
              <w:r w:rsidRPr="003E0EF1">
                <w:t xml:space="preserve">Σχεδιασμό και εφαρμογή μέσων και υπηρεσιών διαφυγής των κρατούμενων με αναπηρία ή/και χρόνια πάθηση από τα σωφρονιστικά καταστήματα, τα καταστήματα κράτησης καθώς και τις δομές υγείας που βρίσκονται εντός  αυτών σε περιπτώσεις έκτακτων συνθηκών, π.χ. σεισμός, πυρκαγιά κ.λπ., και την παροχή σχετικής εκπαίδευσης στους σωφρονιστικούς υπαλλήλους. </w:t>
              </w:r>
            </w:p>
            <w:p w14:paraId="7075B3BA" w14:textId="2BA56800" w:rsidR="003E0EF1" w:rsidRPr="003E0EF1" w:rsidRDefault="003E0EF1" w:rsidP="00F41FE0">
              <w:pPr>
                <w:pStyle w:val="ListParagraph"/>
                <w:numPr>
                  <w:ilvl w:val="0"/>
                  <w:numId w:val="17"/>
                </w:numPr>
              </w:pPr>
              <w:r w:rsidRPr="003E0EF1">
                <w:t xml:space="preserve">Λήψη μέτρων που θα διασφαλίσουν την πρόσβαση των κρατούμενων με αναπηρία ή/και χρόνια πάθηση στις υφιστάμενες δραστηριότητες -π.χ. εκπαιδευτικές δραστηριότητες, επαγγελματική κατάρτιση- σε όλα τα καταστήματα κράτησης σε ίση βάση με τους κρατούμενους χωρίς αναπηρία.    </w:t>
              </w:r>
            </w:p>
            <w:p w14:paraId="53FEEAFD" w14:textId="19FF4ED3" w:rsidR="003E0EF1" w:rsidRPr="003E0EF1" w:rsidRDefault="003E0EF1" w:rsidP="003E0EF1">
              <w:pPr>
                <w:suppressAutoHyphens/>
                <w:autoSpaceDE w:val="0"/>
                <w:autoSpaceDN w:val="0"/>
                <w:spacing w:after="0"/>
                <w:textAlignment w:val="baseline"/>
                <w:rPr>
                  <w:rFonts w:eastAsia="Calibri" w:cstheme="minorHAnsi"/>
                  <w:b/>
                  <w:bCs/>
                  <w:color w:val="auto"/>
                </w:rPr>
              </w:pPr>
              <w:r>
                <w:rPr>
                  <w:rFonts w:eastAsia="Calibri" w:cstheme="minorHAnsi"/>
                  <w:color w:val="auto"/>
                </w:rPr>
                <w:t xml:space="preserve">Επιπρόσθετα, </w:t>
              </w:r>
              <w:r w:rsidRPr="003E0EF1">
                <w:rPr>
                  <w:rFonts w:eastAsia="Calibri" w:cstheme="minorHAnsi"/>
                  <w:color w:val="auto"/>
                </w:rPr>
                <w:t xml:space="preserve">στο </w:t>
              </w:r>
              <w:r w:rsidRPr="003E0EF1">
                <w:rPr>
                  <w:rFonts w:eastAsia="Calibri" w:cstheme="minorHAnsi"/>
                  <w:b/>
                  <w:bCs/>
                  <w:color w:val="auto"/>
                </w:rPr>
                <w:t xml:space="preserve">άρθρο 180 Επαναπροσδιορισμός του ευεργετικού υπολογισμού ημερών ποινής καταδίκων και υποδίκων λόγω εργασίας ή απασχόλησης σε προγράμματα ή σπουδές - Τροποποίηση παρ. 1 και αντικατάσταση παρ. 2 άρθρου 46 Σωφρονιστικού Κώδικα, </w:t>
              </w:r>
              <w:r>
                <w:rPr>
                  <w:rFonts w:eastAsia="Calibri" w:cstheme="minorHAnsi"/>
                  <w:color w:val="auto"/>
                </w:rPr>
                <w:t xml:space="preserve">ο γενικός γραμματέας επισήμανε: </w:t>
              </w:r>
            </w:p>
            <w:p w14:paraId="7589CB71" w14:textId="28925271" w:rsidR="003E0EF1" w:rsidRPr="003E0EF1" w:rsidRDefault="003E0EF1" w:rsidP="003E0EF1">
              <w:pPr>
                <w:suppressAutoHyphens/>
                <w:autoSpaceDE w:val="0"/>
                <w:autoSpaceDN w:val="0"/>
                <w:spacing w:after="0"/>
                <w:textAlignment w:val="baseline"/>
                <w:rPr>
                  <w:rFonts w:eastAsia="Calibri" w:cstheme="minorHAnsi"/>
                  <w:i/>
                  <w:iCs/>
                  <w:color w:val="auto"/>
                </w:rPr>
              </w:pPr>
              <w:r>
                <w:rPr>
                  <w:rFonts w:eastAsia="Calibri" w:cstheme="minorHAnsi"/>
                  <w:color w:val="auto"/>
                </w:rPr>
                <w:t>«</w:t>
              </w:r>
              <w:r w:rsidRPr="003E0EF1">
                <w:rPr>
                  <w:rFonts w:eastAsia="Calibri" w:cstheme="minorHAnsi"/>
                  <w:color w:val="auto"/>
                </w:rPr>
                <w:t xml:space="preserve">Με έκπληξη διαπιστώσαμε ότι στην παρ. 1, σημείο </w:t>
              </w:r>
              <w:proofErr w:type="spellStart"/>
              <w:r w:rsidRPr="003E0EF1">
                <w:rPr>
                  <w:rFonts w:eastAsia="Calibri" w:cstheme="minorHAnsi"/>
                  <w:color w:val="auto"/>
                </w:rPr>
                <w:t>βα</w:t>
              </w:r>
              <w:proofErr w:type="spellEnd"/>
              <w:r w:rsidRPr="003E0EF1">
                <w:rPr>
                  <w:rFonts w:eastAsia="Calibri" w:cstheme="minorHAnsi"/>
                  <w:color w:val="auto"/>
                </w:rPr>
                <w:t xml:space="preserve">) προβλέπεται το εξής: </w:t>
              </w:r>
              <w:r w:rsidRPr="003E0EF1">
                <w:rPr>
                  <w:rFonts w:eastAsia="Calibri" w:cstheme="minorHAnsi"/>
                  <w:i/>
                  <w:iCs/>
                  <w:color w:val="auto"/>
                </w:rPr>
                <w:t>«Κάθε ημέρα απασχόλησης σε θέση βοηθού νοσοκόμου αποκλειστικά για τη φροντίδα κρατουμένων με σοβαρή αναπηρία ή χρόνιες παθήσεις, με ποσοστό αναπηρίας εξήντα επτά τοις εκατό (67%) και άνω και που απαιτούν συνεχόμενη φροντίδα από τρίτο άτομο υπολογίζεται σε δύο (2) επ</w:t>
              </w:r>
              <w:r>
                <w:rPr>
                  <w:rFonts w:eastAsia="Calibri" w:cstheme="minorHAnsi"/>
                  <w:i/>
                  <w:iCs/>
                  <w:color w:val="auto"/>
                </w:rPr>
                <w:t xml:space="preserve">ιπλέον ημέρες </w:t>
              </w:r>
              <w:proofErr w:type="spellStart"/>
              <w:r>
                <w:rPr>
                  <w:rFonts w:eastAsia="Calibri" w:cstheme="minorHAnsi"/>
                  <w:i/>
                  <w:iCs/>
                  <w:color w:val="auto"/>
                </w:rPr>
                <w:t>εκτιόμενης</w:t>
              </w:r>
              <w:proofErr w:type="spellEnd"/>
              <w:r>
                <w:rPr>
                  <w:rFonts w:eastAsia="Calibri" w:cstheme="minorHAnsi"/>
                  <w:i/>
                  <w:iCs/>
                  <w:color w:val="auto"/>
                </w:rPr>
                <w:t xml:space="preserve"> ποινής</w:t>
              </w:r>
              <w:r w:rsidRPr="003E0EF1">
                <w:rPr>
                  <w:rFonts w:eastAsia="Calibri" w:cstheme="minorHAnsi"/>
                  <w:i/>
                  <w:iCs/>
                  <w:color w:val="auto"/>
                </w:rPr>
                <w:t>.</w:t>
              </w:r>
            </w:p>
            <w:p w14:paraId="7D91F0CA" w14:textId="0D9AF0F8" w:rsidR="00C42F35" w:rsidRDefault="003E0EF1" w:rsidP="003E0EF1">
              <w:pPr>
                <w:suppressAutoHyphens/>
                <w:autoSpaceDE w:val="0"/>
                <w:autoSpaceDN w:val="0"/>
                <w:spacing w:after="0"/>
                <w:textAlignment w:val="baseline"/>
              </w:pPr>
              <w:r w:rsidRPr="003E0EF1">
                <w:rPr>
                  <w:rFonts w:eastAsia="Calibri" w:cstheme="minorHAnsi"/>
                  <w:color w:val="auto"/>
                </w:rPr>
                <w:t>Κρίνουμε σημαντικό να επισημάνουμε, ότι σύμφωνα με</w:t>
              </w:r>
              <w:bookmarkStart w:id="1" w:name="_GoBack"/>
              <w:bookmarkEnd w:id="1"/>
              <w:r w:rsidRPr="003E0EF1">
                <w:rPr>
                  <w:rFonts w:eastAsia="Calibri" w:cstheme="minorHAnsi"/>
                  <w:color w:val="auto"/>
                </w:rPr>
                <w:t xml:space="preserve"> την</w:t>
              </w:r>
              <w:r w:rsidRPr="003E0EF1">
                <w:rPr>
                  <w:rFonts w:eastAsia="Calibri" w:cstheme="minorHAnsi"/>
                  <w:b/>
                  <w:bCs/>
                  <w:color w:val="auto"/>
                </w:rPr>
                <w:t xml:space="preserve"> </w:t>
              </w:r>
              <w:r w:rsidRPr="003E0EF1">
                <w:rPr>
                  <w:rFonts w:eastAsia="Calibri" w:cs="Calibri"/>
                  <w:color w:val="auto"/>
                  <w:lang w:eastAsia="el-GR"/>
                </w:rPr>
                <w:t xml:space="preserve">παρατήρηση/σύσταση της Επιτροπής κατά των Βασανιστηρίων (CPT) του Συμβουλίου της Ευρώπης για τις συνθήκες κράτησης στα καταστήματα κράτησης, </w:t>
              </w:r>
              <w:r w:rsidRPr="003E0EF1">
                <w:rPr>
                  <w:rFonts w:eastAsia="Calibri" w:cs="Calibri"/>
                  <w:b/>
                  <w:bCs/>
                  <w:color w:val="auto"/>
                  <w:lang w:eastAsia="el-GR"/>
                </w:rPr>
                <w:t>η παροχή υπηρεσιών φροντίδας και νοσηλείας στους κρατούμενους με σοβαρή αναπηρία ή/και χρόνια πάθηση, θα πρέπει να παρέχεται από</w:t>
              </w:r>
              <w:r w:rsidRPr="003E0EF1">
                <w:rPr>
                  <w:b/>
                  <w:bCs/>
                </w:rPr>
                <w:t xml:space="preserve"> </w:t>
              </w:r>
              <w:r w:rsidRPr="003E0EF1">
                <w:rPr>
                  <w:rFonts w:eastAsia="Calibri" w:cs="Calibri"/>
                  <w:b/>
                  <w:bCs/>
                  <w:color w:val="auto"/>
                  <w:lang w:eastAsia="el-GR"/>
                </w:rPr>
                <w:t>εξειδικευμένο υγειονομικό προσωπικό και όχι από άλλους κρατούμενους</w:t>
              </w:r>
              <w:r w:rsidRPr="003E0EF1">
                <w:rPr>
                  <w:rFonts w:eastAsia="Calibri" w:cs="Calibri"/>
                  <w:color w:val="auto"/>
                  <w:lang w:eastAsia="el-GR"/>
                </w:rPr>
                <w:t xml:space="preserve">, όπως προβλέπεται στο εν λόγω σχέδιο νόμου (βλ. σελ. 67 της Έκθεσης της Επιτροπής κατά των Βασανιστηρίων (CPT) του είναι διαθέσιμη στο: </w:t>
              </w:r>
              <w:hyperlink r:id="rId10" w:history="1">
                <w:r w:rsidRPr="007271B7">
                  <w:rPr>
                    <w:rStyle w:val="Hyperlink"/>
                    <w:rFonts w:eastAsia="Calibri" w:cs="Calibri"/>
                    <w:lang w:eastAsia="el-GR"/>
                  </w:rPr>
                  <w:t>https://rm.coe.int/1680a7ce97)»</w:t>
                </w:r>
              </w:hyperlink>
              <w:r>
                <w:rPr>
                  <w:rFonts w:eastAsia="Calibri" w:cs="Calibri"/>
                  <w:color w:val="auto"/>
                  <w:lang w:eastAsia="el-GR"/>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AE4B" w14:textId="77777777" w:rsidR="0025046D" w:rsidRDefault="0025046D" w:rsidP="00A5663B">
      <w:pPr>
        <w:spacing w:after="0" w:line="240" w:lineRule="auto"/>
      </w:pPr>
      <w:r>
        <w:separator/>
      </w:r>
    </w:p>
    <w:p w14:paraId="11D967B0" w14:textId="77777777" w:rsidR="0025046D" w:rsidRDefault="0025046D"/>
  </w:endnote>
  <w:endnote w:type="continuationSeparator" w:id="0">
    <w:p w14:paraId="246A2856" w14:textId="77777777" w:rsidR="0025046D" w:rsidRDefault="0025046D" w:rsidP="00A5663B">
      <w:pPr>
        <w:spacing w:after="0" w:line="240" w:lineRule="auto"/>
      </w:pPr>
      <w:r>
        <w:continuationSeparator/>
      </w:r>
    </w:p>
    <w:p w14:paraId="179A2504" w14:textId="77777777" w:rsidR="0025046D" w:rsidRDefault="0025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F41FE0">
          <w:rPr>
            <w:noProof/>
          </w:rPr>
          <w:t>2</w:t>
        </w:r>
        <w:r>
          <w:fldChar w:fldCharType="end"/>
        </w:r>
      </w:p>
      <w:p w14:paraId="3BA399E0" w14:textId="77777777" w:rsidR="0076008A" w:rsidRDefault="0025046D"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8DF9A" w14:textId="77777777" w:rsidR="0025046D" w:rsidRDefault="0025046D" w:rsidP="00A5663B">
      <w:pPr>
        <w:spacing w:after="0" w:line="240" w:lineRule="auto"/>
      </w:pPr>
      <w:bookmarkStart w:id="0" w:name="_Hlk484772647"/>
      <w:bookmarkEnd w:id="0"/>
      <w:r>
        <w:separator/>
      </w:r>
    </w:p>
    <w:p w14:paraId="4FA71426" w14:textId="77777777" w:rsidR="0025046D" w:rsidRDefault="0025046D"/>
  </w:footnote>
  <w:footnote w:type="continuationSeparator" w:id="0">
    <w:p w14:paraId="04791BF5" w14:textId="77777777" w:rsidR="0025046D" w:rsidRDefault="0025046D" w:rsidP="00A5663B">
      <w:pPr>
        <w:spacing w:after="0" w:line="240" w:lineRule="auto"/>
      </w:pPr>
      <w:r>
        <w:continuationSeparator/>
      </w:r>
    </w:p>
    <w:p w14:paraId="35324120" w14:textId="77777777" w:rsidR="0025046D" w:rsidRDefault="00250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25046D"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4C89"/>
    <w:multiLevelType w:val="hybridMultilevel"/>
    <w:tmpl w:val="DE3893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EA94D38"/>
    <w:multiLevelType w:val="hybridMultilevel"/>
    <w:tmpl w:val="263293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2"/>
  </w:num>
  <w:num w:numId="14">
    <w:abstractNumId w:val="0"/>
  </w:num>
  <w:num w:numId="15">
    <w:abstractNumId w:val="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21F9"/>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22C6"/>
    <w:rsid w:val="001E3CD5"/>
    <w:rsid w:val="001E439E"/>
    <w:rsid w:val="001E4D7C"/>
    <w:rsid w:val="001F1161"/>
    <w:rsid w:val="002058AF"/>
    <w:rsid w:val="00224096"/>
    <w:rsid w:val="002251AF"/>
    <w:rsid w:val="00236A27"/>
    <w:rsid w:val="00245067"/>
    <w:rsid w:val="0025046D"/>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0EF1"/>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3D49"/>
    <w:rsid w:val="00607404"/>
    <w:rsid w:val="00610A7E"/>
    <w:rsid w:val="00612214"/>
    <w:rsid w:val="00617AC0"/>
    <w:rsid w:val="00642AA7"/>
    <w:rsid w:val="00647299"/>
    <w:rsid w:val="00650F50"/>
    <w:rsid w:val="00651CD5"/>
    <w:rsid w:val="006604D1"/>
    <w:rsid w:val="006640F2"/>
    <w:rsid w:val="0066741D"/>
    <w:rsid w:val="00671F1A"/>
    <w:rsid w:val="00696DE9"/>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9050C"/>
    <w:rsid w:val="007A4F33"/>
    <w:rsid w:val="007A781F"/>
    <w:rsid w:val="007E496A"/>
    <w:rsid w:val="007E66D9"/>
    <w:rsid w:val="0080300C"/>
    <w:rsid w:val="0080787B"/>
    <w:rsid w:val="008104A7"/>
    <w:rsid w:val="00811A9B"/>
    <w:rsid w:val="008321C9"/>
    <w:rsid w:val="00840BB3"/>
    <w:rsid w:val="00841864"/>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2408"/>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42A7"/>
    <w:rsid w:val="00A35350"/>
    <w:rsid w:val="00A5663B"/>
    <w:rsid w:val="00A65DC7"/>
    <w:rsid w:val="00A66F36"/>
    <w:rsid w:val="00A77848"/>
    <w:rsid w:val="00A8235C"/>
    <w:rsid w:val="00A862B1"/>
    <w:rsid w:val="00A90B3F"/>
    <w:rsid w:val="00A95FBA"/>
    <w:rsid w:val="00AA7FE9"/>
    <w:rsid w:val="00AB2576"/>
    <w:rsid w:val="00AB2AF2"/>
    <w:rsid w:val="00AB79B5"/>
    <w:rsid w:val="00AC0D27"/>
    <w:rsid w:val="00AC766E"/>
    <w:rsid w:val="00AD13AB"/>
    <w:rsid w:val="00AE4A39"/>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2F35"/>
    <w:rsid w:val="00C43C2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41B9"/>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1FE0"/>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rm.coe.int/1680a7ce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1F039F"/>
    <w:rsid w:val="00235898"/>
    <w:rsid w:val="002D291F"/>
    <w:rsid w:val="002F7027"/>
    <w:rsid w:val="003572EC"/>
    <w:rsid w:val="004565DB"/>
    <w:rsid w:val="004B3087"/>
    <w:rsid w:val="004C7B61"/>
    <w:rsid w:val="00550D21"/>
    <w:rsid w:val="005E1B4F"/>
    <w:rsid w:val="007902BF"/>
    <w:rsid w:val="00852885"/>
    <w:rsid w:val="008A58E6"/>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C0578B-5B4F-460F-9D7B-4AE7A624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3</Pages>
  <Words>923</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2025-03-17T07:01:00Z</dcterms:created>
  <dcterms:modified xsi:type="dcterms:W3CDTF">2025-03-17T07:02:00Z</dcterms:modified>
  <cp:contentStatus/>
  <dc:language>Ελληνικά</dc:language>
  <cp:version>am-20180624</cp:version>
</cp:coreProperties>
</file>