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03760B">
        <w:trPr>
          <w:jc w:val="center"/>
        </w:trPr>
        <w:tc>
          <w:tcPr>
            <w:tcW w:w="4251" w:type="dxa"/>
          </w:tcPr>
          <w:p w14:paraId="6179E790" w14:textId="5EF7A77B" w:rsidR="00273C40" w:rsidRPr="00E459EF" w:rsidRDefault="00524F2E" w:rsidP="00202B58">
            <w:pPr>
              <w:autoSpaceDE/>
              <w:autoSpaceDN/>
              <w:spacing w:line="288" w:lineRule="auto"/>
              <w:textAlignment w:val="baseline"/>
              <w:rPr>
                <w:rFonts w:ascii="Tahoma" w:hAnsi="Tahoma" w:cs="Tahoma"/>
                <w:noProof/>
                <w:lang w:eastAsia="en-US"/>
              </w:rPr>
            </w:pPr>
            <w:r>
              <w:rPr>
                <w:rFonts w:ascii="Tahoma" w:hAnsi="Tahoma" w:cs="Tahoma"/>
                <w:noProof/>
                <w:lang w:eastAsia="en-US"/>
              </w:rPr>
              <w:drawing>
                <wp:inline distT="0" distB="0" distL="0" distR="0" wp14:anchorId="0AF321EF" wp14:editId="5DE1152A">
                  <wp:extent cx="1095375" cy="962025"/>
                  <wp:effectExtent l="0" t="0" r="0" b="0"/>
                  <wp:docPr id="1" n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E459EF" w14:paraId="7927A28D" w14:textId="77777777" w:rsidTr="0003760B">
        <w:tblPrEx>
          <w:tblLook w:val="0000" w:firstRow="0" w:lastRow="0" w:firstColumn="0" w:lastColumn="0" w:noHBand="0" w:noVBand="0"/>
        </w:tblPrEx>
        <w:trPr>
          <w:trHeight w:val="125"/>
          <w:jc w:val="center"/>
        </w:trPr>
        <w:tc>
          <w:tcPr>
            <w:tcW w:w="4526" w:type="dxa"/>
            <w:gridSpan w:val="2"/>
            <w:vAlign w:val="center"/>
          </w:tcPr>
          <w:p w14:paraId="6398A896" w14:textId="4FA60574" w:rsidR="00273C40" w:rsidRPr="00E459EF" w:rsidRDefault="00B41BF5" w:rsidP="0034311A">
            <w:pPr>
              <w:autoSpaceDE/>
              <w:autoSpaceDN/>
              <w:contextualSpacing/>
              <w:textAlignment w:val="baseline"/>
              <w:rPr>
                <w:rFonts w:ascii="Tahoma" w:hAnsi="Tahoma" w:cs="Tahoma"/>
                <w:b/>
                <w:color w:val="1F497D"/>
                <w:sz w:val="28"/>
                <w:szCs w:val="28"/>
                <w:highlight w:val="yellow"/>
                <w:lang w:val="en-US" w:eastAsia="en-US"/>
              </w:rPr>
            </w:pPr>
            <w:r w:rsidRPr="00B41BF5">
              <w:rPr>
                <w:rFonts w:ascii="Tahoma" w:hAnsi="Tahoma" w:cs="Tahoma"/>
                <w:lang w:eastAsia="en-US"/>
              </w:rPr>
              <w:t>B. Mελά 1, 15562 Χολαργός</w:t>
            </w:r>
          </w:p>
        </w:tc>
        <w:tc>
          <w:tcPr>
            <w:tcW w:w="4779" w:type="dxa"/>
            <w:gridSpan w:val="2"/>
            <w:vAlign w:val="center"/>
          </w:tcPr>
          <w:p w14:paraId="72887CC6" w14:textId="788FE932" w:rsidR="00273C40" w:rsidRPr="009D3FE9" w:rsidRDefault="00273C40" w:rsidP="004F0AA8">
            <w:pPr>
              <w:autoSpaceDE/>
              <w:autoSpaceDN/>
              <w:spacing w:line="288" w:lineRule="auto"/>
              <w:jc w:val="right"/>
              <w:textAlignment w:val="baseline"/>
              <w:rPr>
                <w:rFonts w:ascii="Tahoma" w:hAnsi="Tahoma" w:cs="Tahoma"/>
                <w:b/>
                <w:color w:val="FF0000"/>
                <w:sz w:val="44"/>
                <w:szCs w:val="44"/>
                <w:lang w:eastAsia="en-US"/>
              </w:rPr>
            </w:pPr>
            <w:r w:rsidRPr="009D3FE9">
              <w:rPr>
                <w:rFonts w:ascii="Tahoma" w:hAnsi="Tahoma" w:cs="Tahoma"/>
                <w:lang w:eastAsia="en-US"/>
              </w:rPr>
              <w:t xml:space="preserve">                           </w:t>
            </w:r>
            <w:r w:rsidR="007A42A4" w:rsidRPr="009D3FE9">
              <w:rPr>
                <w:rFonts w:ascii="Tahoma" w:hAnsi="Tahoma" w:cs="Tahoma"/>
                <w:lang w:eastAsia="en-US"/>
              </w:rPr>
              <w:t>Χολαργός</w:t>
            </w:r>
            <w:r w:rsidRPr="009D3FE9">
              <w:rPr>
                <w:rFonts w:ascii="Tahoma" w:hAnsi="Tahoma" w:cs="Tahoma"/>
                <w:bCs/>
                <w:lang w:eastAsia="en-US"/>
              </w:rPr>
              <w:t xml:space="preserve">, </w:t>
            </w:r>
            <w:r w:rsidR="009D3FE9" w:rsidRPr="009D3FE9">
              <w:rPr>
                <w:rFonts w:ascii="Tahoma" w:hAnsi="Tahoma" w:cs="Tahoma"/>
                <w:bCs/>
                <w:lang w:eastAsia="en-US"/>
              </w:rPr>
              <w:t xml:space="preserve">24 Απρ. </w:t>
            </w:r>
            <w:r w:rsidRPr="009D3FE9">
              <w:rPr>
                <w:rFonts w:ascii="Tahoma" w:hAnsi="Tahoma" w:cs="Tahoma"/>
                <w:lang w:eastAsia="en-US"/>
              </w:rPr>
              <w:t>202</w:t>
            </w:r>
            <w:r w:rsidR="000B1000" w:rsidRPr="009D3FE9">
              <w:rPr>
                <w:rFonts w:ascii="Tahoma" w:hAnsi="Tahoma" w:cs="Tahoma"/>
                <w:lang w:eastAsia="en-US"/>
              </w:rPr>
              <w:t>5</w:t>
            </w:r>
          </w:p>
        </w:tc>
      </w:tr>
      <w:tr w:rsidR="00273C40" w:rsidRPr="00E459EF" w14:paraId="46B7CBBE" w14:textId="77777777" w:rsidTr="0003760B">
        <w:tblPrEx>
          <w:tblLook w:val="0000" w:firstRow="0" w:lastRow="0" w:firstColumn="0" w:lastColumn="0" w:noHBand="0" w:noVBand="0"/>
        </w:tblPrEx>
        <w:trPr>
          <w:trHeight w:val="179"/>
          <w:jc w:val="center"/>
        </w:trPr>
        <w:tc>
          <w:tcPr>
            <w:tcW w:w="4526" w:type="dxa"/>
            <w:gridSpan w:val="2"/>
            <w:vAlign w:val="center"/>
          </w:tcPr>
          <w:p w14:paraId="451EF901" w14:textId="12FA07A0"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Τηλέφωνο : </w:t>
            </w:r>
            <w:r w:rsidR="00B41BF5" w:rsidRPr="00B41BF5">
              <w:rPr>
                <w:rFonts w:ascii="Tahoma" w:hAnsi="Tahoma" w:cs="Tahoma"/>
                <w:lang w:eastAsia="en-US"/>
              </w:rPr>
              <w:t>210 6511432, 210 6518719</w:t>
            </w:r>
          </w:p>
        </w:tc>
        <w:tc>
          <w:tcPr>
            <w:tcW w:w="4779" w:type="dxa"/>
            <w:gridSpan w:val="2"/>
            <w:vAlign w:val="center"/>
          </w:tcPr>
          <w:p w14:paraId="504373A1" w14:textId="2B5B11E6" w:rsidR="00273C40" w:rsidRPr="009D3FE9" w:rsidRDefault="000D53EA" w:rsidP="000D53EA">
            <w:pPr>
              <w:jc w:val="center"/>
              <w:textAlignment w:val="baseline"/>
              <w:rPr>
                <w:rFonts w:ascii="Tahoma" w:hAnsi="Tahoma" w:cs="Tahoma"/>
                <w:lang w:eastAsia="en-US"/>
              </w:rPr>
            </w:pPr>
            <w:r w:rsidRPr="009D3FE9">
              <w:rPr>
                <w:rFonts w:ascii="Tahoma" w:hAnsi="Tahoma" w:cs="Tahoma"/>
                <w:lang w:eastAsia="en-US"/>
              </w:rPr>
              <w:t xml:space="preserve">                   </w:t>
            </w:r>
            <w:r w:rsidR="00700E6A">
              <w:rPr>
                <w:rFonts w:ascii="Tahoma" w:hAnsi="Tahoma" w:cs="Tahoma"/>
                <w:lang w:eastAsia="en-US"/>
              </w:rPr>
              <w:t xml:space="preserve">      </w:t>
            </w:r>
            <w:r w:rsidRPr="009D3FE9">
              <w:rPr>
                <w:rFonts w:ascii="Tahoma" w:hAnsi="Tahoma" w:cs="Tahoma"/>
                <w:lang w:eastAsia="en-US"/>
              </w:rPr>
              <w:t xml:space="preserve"> </w:t>
            </w:r>
            <w:r w:rsidR="00273C40" w:rsidRPr="009D3FE9">
              <w:rPr>
                <w:rFonts w:ascii="Tahoma" w:hAnsi="Tahoma" w:cs="Tahoma"/>
                <w:lang w:eastAsia="en-US"/>
              </w:rPr>
              <w:t>Αρ. πρωτ.:</w:t>
            </w:r>
            <w:r w:rsidR="009D3FE9">
              <w:rPr>
                <w:rFonts w:ascii="Tahoma" w:hAnsi="Tahoma" w:cs="Tahoma"/>
                <w:lang w:eastAsia="en-US"/>
              </w:rPr>
              <w:t xml:space="preserve"> </w:t>
            </w:r>
            <w:r w:rsidR="00700E6A">
              <w:rPr>
                <w:rFonts w:ascii="Tahoma" w:hAnsi="Tahoma" w:cs="Tahoma"/>
                <w:lang w:eastAsia="en-US"/>
              </w:rPr>
              <w:t>644</w:t>
            </w:r>
          </w:p>
        </w:tc>
      </w:tr>
      <w:tr w:rsidR="00273C40" w:rsidRPr="00E459EF" w14:paraId="59792E6D" w14:textId="77777777" w:rsidTr="0003760B">
        <w:tblPrEx>
          <w:tblLook w:val="0000" w:firstRow="0" w:lastRow="0" w:firstColumn="0" w:lastColumn="0" w:noHBand="0" w:noVBand="0"/>
        </w:tblPrEx>
        <w:trPr>
          <w:trHeight w:val="225"/>
          <w:jc w:val="center"/>
        </w:trPr>
        <w:tc>
          <w:tcPr>
            <w:tcW w:w="4526" w:type="dxa"/>
            <w:gridSpan w:val="2"/>
            <w:vAlign w:val="center"/>
          </w:tcPr>
          <w:p w14:paraId="14101337" w14:textId="70FD050E"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Fax </w:t>
            </w:r>
            <w:r w:rsidR="00B41BF5">
              <w:rPr>
                <w:rFonts w:ascii="Tahoma" w:hAnsi="Tahoma" w:cs="Tahoma"/>
                <w:lang w:eastAsia="en-US"/>
              </w:rPr>
              <w:t xml:space="preserve">: </w:t>
            </w:r>
            <w:r w:rsidR="00B41BF5" w:rsidRPr="00B41BF5">
              <w:rPr>
                <w:rFonts w:ascii="Tahoma" w:hAnsi="Tahoma" w:cs="Tahoma"/>
                <w:lang w:eastAsia="en-US"/>
              </w:rPr>
              <w:t>210 6548174</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787863" w14:paraId="15C17EEC" w14:textId="77777777" w:rsidTr="0003760B">
        <w:tblPrEx>
          <w:tblLook w:val="0000" w:firstRow="0" w:lastRow="0" w:firstColumn="0" w:lastColumn="0" w:noHBand="0" w:noVBand="0"/>
        </w:tblPrEx>
        <w:trPr>
          <w:trHeight w:val="129"/>
          <w:jc w:val="center"/>
        </w:trPr>
        <w:tc>
          <w:tcPr>
            <w:tcW w:w="4526" w:type="dxa"/>
            <w:gridSpan w:val="2"/>
            <w:vAlign w:val="center"/>
          </w:tcPr>
          <w:p w14:paraId="18F6E092" w14:textId="7BFDB01D" w:rsidR="00273C40" w:rsidRPr="00E459EF" w:rsidRDefault="00273C40" w:rsidP="0034311A">
            <w:pPr>
              <w:textAlignment w:val="baseline"/>
              <w:rPr>
                <w:rFonts w:ascii="Tahoma" w:hAnsi="Tahoma" w:cs="Tahoma"/>
                <w:lang w:val="en-US" w:eastAsia="en-US"/>
              </w:rPr>
            </w:pPr>
            <w:r w:rsidRPr="00356EB7">
              <w:rPr>
                <w:rStyle w:val="-"/>
                <w:rFonts w:ascii="Tahoma" w:hAnsi="Tahoma" w:cs="Tahoma"/>
                <w:color w:val="auto"/>
                <w:u w:val="none"/>
                <w:lang w:val="en-US"/>
              </w:rPr>
              <w:t>E</w:t>
            </w:r>
            <w:r w:rsidRPr="00356EB7">
              <w:rPr>
                <w:rStyle w:val="-"/>
                <w:rFonts w:ascii="Tahoma" w:hAnsi="Tahoma" w:cs="Tahoma"/>
                <w:color w:val="auto"/>
                <w:u w:val="none"/>
                <w:lang w:val="fr-FR"/>
              </w:rPr>
              <w:t>-</w:t>
            </w:r>
            <w:r w:rsidRPr="00356EB7">
              <w:rPr>
                <w:rStyle w:val="-"/>
                <w:rFonts w:ascii="Tahoma" w:hAnsi="Tahoma" w:cs="Tahoma"/>
                <w:color w:val="auto"/>
                <w:u w:val="none"/>
                <w:lang w:val="en-US"/>
              </w:rPr>
              <w:t>mail</w:t>
            </w:r>
            <w:r w:rsidRPr="00356EB7">
              <w:rPr>
                <w:rStyle w:val="-"/>
                <w:rFonts w:ascii="Tahoma" w:hAnsi="Tahoma" w:cs="Tahoma"/>
                <w:color w:val="auto"/>
                <w:u w:val="none"/>
                <w:lang w:val="fr-FR"/>
              </w:rPr>
              <w:t>:</w:t>
            </w:r>
            <w:r w:rsidRPr="00E459EF">
              <w:rPr>
                <w:rStyle w:val="-"/>
                <w:rFonts w:ascii="Tahoma" w:hAnsi="Tahoma" w:cs="Tahoma"/>
                <w:lang w:val="fr-FR"/>
              </w:rPr>
              <w:t xml:space="preserve"> </w:t>
            </w:r>
            <w:r w:rsidR="00B41BF5" w:rsidRPr="00B41BF5">
              <w:rPr>
                <w:rStyle w:val="-"/>
                <w:rFonts w:ascii="Tahoma" w:hAnsi="Tahoma" w:cs="Tahoma"/>
                <w:lang w:val="fr-FR" w:eastAsia="en-US"/>
              </w:rPr>
              <w:t>info@coveramea.gr</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03760B">
        <w:tblPrEx>
          <w:tblLook w:val="0000" w:firstRow="0" w:lastRow="0" w:firstColumn="0" w:lastColumn="0" w:noHBand="0" w:noVBand="0"/>
        </w:tblPrEx>
        <w:trPr>
          <w:trHeight w:val="175"/>
          <w:jc w:val="center"/>
        </w:trPr>
        <w:tc>
          <w:tcPr>
            <w:tcW w:w="4526" w:type="dxa"/>
            <w:gridSpan w:val="2"/>
            <w:vAlign w:val="center"/>
          </w:tcPr>
          <w:p w14:paraId="3B2ED99C" w14:textId="2EA27F95" w:rsidR="00273C40" w:rsidRPr="00E459EF" w:rsidRDefault="00273C40" w:rsidP="002A7102">
            <w:pPr>
              <w:textAlignment w:val="baseline"/>
              <w:rPr>
                <w:rStyle w:val="-"/>
                <w:rFonts w:ascii="Tahoma" w:hAnsi="Tahoma" w:cs="Tahoma"/>
                <w:lang w:val="fr-FR" w:eastAsia="en-US"/>
              </w:rPr>
            </w:pPr>
            <w:r w:rsidRPr="00791529">
              <w:rPr>
                <w:rFonts w:ascii="Tahoma" w:hAnsi="Tahoma"/>
                <w:lang w:eastAsia="en-US"/>
              </w:rPr>
              <w:t>Ιστοσελίδα:</w:t>
            </w:r>
            <w:r w:rsidRPr="009C6ED5">
              <w:rPr>
                <w:rStyle w:val="-"/>
                <w:rFonts w:cs="Tahoma"/>
                <w:lang w:val="fr-FR"/>
              </w:rPr>
              <w:t xml:space="preserve"> </w:t>
            </w:r>
            <w:r w:rsidR="00B41BF5" w:rsidRPr="009C6ED5">
              <w:rPr>
                <w:rStyle w:val="-"/>
                <w:rFonts w:ascii="Tahoma" w:hAnsi="Tahoma" w:cs="Tahoma"/>
                <w:lang w:val="fr-FR" w:eastAsia="en-US"/>
              </w:rPr>
              <w:t>https://www.coveramea.gr/</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03760B">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9C6ED5" w:rsidRDefault="00273C40" w:rsidP="0034311A">
            <w:pPr>
              <w:textAlignment w:val="baseline"/>
              <w:rPr>
                <w:rStyle w:val="-"/>
                <w:rFonts w:cs="Tahoma"/>
                <w:lang w:val="fr-FR"/>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03760B">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619CF22E" w14:textId="47FC1519" w:rsidR="00862EEC" w:rsidRPr="00E459EF" w:rsidRDefault="00732C98" w:rsidP="00862EEC">
      <w:pPr>
        <w:shd w:val="clear" w:color="auto" w:fill="FFFFFF"/>
        <w:ind w:left="11"/>
        <w:contextualSpacing/>
        <w:jc w:val="center"/>
        <w:rPr>
          <w:rFonts w:ascii="Tahoma" w:hAnsi="Tahoma" w:cs="Tahoma"/>
          <w:b/>
          <w:sz w:val="32"/>
          <w:szCs w:val="32"/>
          <w:u w:val="single"/>
        </w:rPr>
      </w:pPr>
      <w:r>
        <w:rPr>
          <w:rFonts w:ascii="Tahoma" w:hAnsi="Tahoma" w:cs="Tahoma"/>
          <w:b/>
          <w:sz w:val="32"/>
          <w:szCs w:val="32"/>
          <w:u w:val="single"/>
        </w:rPr>
        <w:t>1</w:t>
      </w:r>
      <w:r w:rsidRPr="00732C98">
        <w:rPr>
          <w:rFonts w:ascii="Tahoma" w:hAnsi="Tahoma" w:cs="Tahoma"/>
          <w:b/>
          <w:sz w:val="32"/>
          <w:szCs w:val="32"/>
          <w:u w:val="single"/>
          <w:vertAlign w:val="superscript"/>
        </w:rPr>
        <w:t>η</w:t>
      </w:r>
      <w:r>
        <w:rPr>
          <w:rFonts w:ascii="Tahoma" w:hAnsi="Tahoma" w:cs="Tahoma"/>
          <w:b/>
          <w:sz w:val="32"/>
          <w:szCs w:val="32"/>
          <w:u w:val="single"/>
        </w:rPr>
        <w:t xml:space="preserve"> </w:t>
      </w:r>
      <w:r w:rsidR="000D53EA">
        <w:rPr>
          <w:rFonts w:ascii="Tahoma" w:hAnsi="Tahoma" w:cs="Tahoma"/>
          <w:b/>
          <w:sz w:val="32"/>
          <w:szCs w:val="32"/>
          <w:u w:val="single"/>
        </w:rPr>
        <w:t>Επαναληπτική</w:t>
      </w:r>
      <w:r w:rsidR="00771DF7" w:rsidRPr="00E459EF">
        <w:rPr>
          <w:rFonts w:ascii="Tahoma" w:hAnsi="Tahoma" w:cs="Tahoma"/>
          <w:b/>
          <w:sz w:val="32"/>
          <w:szCs w:val="32"/>
          <w:u w:val="single"/>
        </w:rPr>
        <w:t xml:space="preserve"> </w:t>
      </w:r>
      <w:r w:rsidR="00862EEC" w:rsidRPr="00E459EF">
        <w:rPr>
          <w:rFonts w:ascii="Tahoma" w:hAnsi="Tahoma" w:cs="Tahoma"/>
          <w:b/>
          <w:sz w:val="32"/>
          <w:szCs w:val="32"/>
          <w:u w:val="single"/>
        </w:rPr>
        <w:t>Πρόσκληση</w:t>
      </w:r>
      <w:r w:rsidR="00771DF7" w:rsidRPr="00E459EF">
        <w:rPr>
          <w:rFonts w:ascii="Tahoma" w:hAnsi="Tahoma" w:cs="Tahoma"/>
          <w:b/>
          <w:sz w:val="32"/>
          <w:szCs w:val="32"/>
          <w:u w:val="single"/>
        </w:rPr>
        <w:t xml:space="preserve"> Εκδήλωσης Ενδιαφέροντος</w:t>
      </w:r>
    </w:p>
    <w:p w14:paraId="5D03BA4E" w14:textId="77777777" w:rsidR="00862EEC" w:rsidRPr="00E459EF" w:rsidRDefault="00862EEC"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18CAEE90" w14:textId="211F8B41" w:rsidR="003D5BD8" w:rsidRPr="002C63E1" w:rsidRDefault="00D356EE" w:rsidP="002C63E1">
      <w:pPr>
        <w:shd w:val="clear" w:color="auto" w:fill="FFFFFF"/>
        <w:ind w:left="11"/>
        <w:contextualSpacing/>
        <w:jc w:val="both"/>
        <w:rPr>
          <w:rFonts w:ascii="Tahoma" w:hAnsi="Tahoma" w:cs="Tahoma"/>
          <w:b/>
          <w:bCs/>
        </w:rPr>
      </w:pPr>
      <w:r>
        <w:rPr>
          <w:rFonts w:ascii="Tahoma" w:hAnsi="Tahoma" w:cs="Tahoma"/>
        </w:rPr>
        <w:t>Ο</w:t>
      </w:r>
      <w:r w:rsidR="0034311A" w:rsidRPr="00E459EF">
        <w:rPr>
          <w:rFonts w:ascii="Tahoma" w:hAnsi="Tahoma" w:cs="Tahoma"/>
        </w:rPr>
        <w:t xml:space="preserve"> </w:t>
      </w:r>
      <w:r>
        <w:rPr>
          <w:rFonts w:ascii="Tahoma" w:hAnsi="Tahoma" w:cs="Tahoma"/>
        </w:rPr>
        <w:t>Σύνδεσμος Προστασίας Παιδιών και ΑμΕΑ</w:t>
      </w:r>
      <w:r w:rsidR="0034311A" w:rsidRPr="00E459EF">
        <w:rPr>
          <w:rFonts w:ascii="Tahoma" w:hAnsi="Tahoma" w:cs="Tahoma"/>
        </w:rPr>
        <w:t xml:space="preserve">, λειτουργώντας ως δικαιούχος της Πράξης </w:t>
      </w:r>
      <w:r w:rsidR="00B4280A" w:rsidRPr="00B4280A">
        <w:rPr>
          <w:rFonts w:ascii="Tahoma" w:hAnsi="Tahoma" w:cs="Tahoma"/>
          <w:b/>
          <w:bCs/>
        </w:rPr>
        <w:t>«Συνέχιση λειτουργίας της Δομής ΚΔΗΦ - ΑμεΑ “ΣΥΝΔΕΣΜΟY ΠΡΟΣΤΑΣΙΑΣ ΠΑΙΔΙΩΝ ΚΑΙ</w:t>
      </w:r>
      <w:r w:rsidR="002C63E1">
        <w:rPr>
          <w:rFonts w:ascii="Tahoma" w:hAnsi="Tahoma" w:cs="Tahoma"/>
          <w:b/>
          <w:bCs/>
        </w:rPr>
        <w:t xml:space="preserve"> </w:t>
      </w:r>
      <w:r w:rsidR="00B4280A" w:rsidRPr="00B4280A">
        <w:rPr>
          <w:rFonts w:ascii="Tahoma" w:hAnsi="Tahoma" w:cs="Tahoma"/>
          <w:b/>
          <w:bCs/>
        </w:rPr>
        <w:t xml:space="preserve">ΑΜΕΑ”» </w:t>
      </w:r>
      <w:r w:rsidR="00B4280A" w:rsidRPr="00B4280A">
        <w:rPr>
          <w:rFonts w:ascii="Tahoma" w:hAnsi="Tahoma" w:cs="Tahoma"/>
        </w:rPr>
        <w:t>με Κωδικό ΟΠΣ 6003857 και ένταξη στο Πρόγραμμα «Αττική 2021-2027»</w:t>
      </w:r>
    </w:p>
    <w:p w14:paraId="51926CEF" w14:textId="77777777" w:rsidR="00B4280A" w:rsidRDefault="00B4280A" w:rsidP="00B41BF5">
      <w:pPr>
        <w:pStyle w:val="Default"/>
        <w:jc w:val="center"/>
        <w:rPr>
          <w:rFonts w:ascii="Tahoma" w:hAnsi="Tahoma" w:cs="Tahoma"/>
          <w:b/>
          <w:bCs/>
          <w:sz w:val="20"/>
          <w:szCs w:val="20"/>
        </w:rPr>
      </w:pPr>
    </w:p>
    <w:p w14:paraId="67DB6ED5" w14:textId="67F232C4" w:rsidR="00B41BF5" w:rsidRPr="00B41BF5" w:rsidRDefault="003D5BD8" w:rsidP="00B41BF5">
      <w:pPr>
        <w:pStyle w:val="Default"/>
        <w:jc w:val="center"/>
        <w:rPr>
          <w:rFonts w:ascii="Tahoma" w:hAnsi="Tahoma" w:cs="Tahoma"/>
          <w:b/>
          <w:bCs/>
          <w:sz w:val="20"/>
          <w:szCs w:val="20"/>
        </w:rPr>
      </w:pPr>
      <w:r w:rsidRPr="00E459EF">
        <w:rPr>
          <w:rFonts w:ascii="Tahoma" w:hAnsi="Tahoma" w:cs="Tahoma"/>
          <w:b/>
          <w:bCs/>
          <w:sz w:val="20"/>
          <w:szCs w:val="20"/>
        </w:rPr>
        <w:t>ΠΡΟΣΚΑΛΕΙ</w:t>
      </w:r>
      <w:r w:rsidR="00B41BF5" w:rsidRPr="00B41BF5">
        <w:t xml:space="preserve"> </w:t>
      </w:r>
    </w:p>
    <w:p w14:paraId="69955025" w14:textId="77777777" w:rsidR="008A117A" w:rsidRPr="00E459EF" w:rsidRDefault="008A117A" w:rsidP="003D5BD8">
      <w:pPr>
        <w:pStyle w:val="Default"/>
        <w:jc w:val="center"/>
        <w:rPr>
          <w:rFonts w:ascii="Tahoma" w:hAnsi="Tahoma" w:cs="Tahoma"/>
          <w:b/>
          <w:bCs/>
          <w:sz w:val="20"/>
          <w:szCs w:val="20"/>
        </w:rPr>
      </w:pPr>
    </w:p>
    <w:p w14:paraId="0285497D" w14:textId="07E9A3CF" w:rsidR="0034311A" w:rsidRDefault="00B249E4" w:rsidP="00127108">
      <w:pPr>
        <w:pStyle w:val="Default"/>
        <w:jc w:val="both"/>
        <w:rPr>
          <w:rFonts w:ascii="Tahoma" w:hAnsi="Tahoma" w:cs="Tahoma"/>
          <w:color w:val="auto"/>
          <w:sz w:val="20"/>
          <w:szCs w:val="20"/>
        </w:rPr>
      </w:pPr>
      <w:r w:rsidRPr="00D05FAC">
        <w:rPr>
          <w:rFonts w:ascii="Tahoma" w:hAnsi="Tahoma" w:cs="Tahoma"/>
          <w:color w:val="auto"/>
          <w:sz w:val="20"/>
          <w:szCs w:val="20"/>
        </w:rPr>
        <w:t>ά</w:t>
      </w:r>
      <w:r w:rsidR="0034311A" w:rsidRPr="00D05FAC">
        <w:rPr>
          <w:rFonts w:ascii="Tahoma" w:hAnsi="Tahoma" w:cs="Tahoma"/>
          <w:color w:val="auto"/>
          <w:sz w:val="20"/>
          <w:szCs w:val="20"/>
        </w:rPr>
        <w:t xml:space="preserve">τομα </w:t>
      </w:r>
      <w:r w:rsidRPr="00D05FAC">
        <w:rPr>
          <w:rFonts w:ascii="Tahoma" w:hAnsi="Tahoma" w:cs="Tahoma"/>
          <w:color w:val="auto"/>
          <w:sz w:val="20"/>
          <w:szCs w:val="20"/>
        </w:rPr>
        <w:t xml:space="preserve">με αναπηρίες </w:t>
      </w:r>
      <w:r w:rsidR="003B03AC" w:rsidRPr="00D05FAC">
        <w:rPr>
          <w:rFonts w:ascii="Tahoma" w:hAnsi="Tahoma" w:cs="Tahoma"/>
          <w:color w:val="auto"/>
          <w:sz w:val="20"/>
          <w:szCs w:val="20"/>
        </w:rPr>
        <w:t xml:space="preserve">όπως </w:t>
      </w:r>
      <w:r w:rsidR="00457C8A" w:rsidRPr="00D05FAC">
        <w:rPr>
          <w:rFonts w:ascii="Tahoma" w:eastAsia="Arial" w:hAnsi="Tahoma" w:cs="Tahoma"/>
          <w:bCs/>
          <w:color w:val="auto"/>
          <w:sz w:val="20"/>
          <w:szCs w:val="20"/>
        </w:rPr>
        <w:t>προσδιορίζονται</w:t>
      </w:r>
      <w:r w:rsidRPr="00D05FAC">
        <w:rPr>
          <w:rFonts w:ascii="Tahoma" w:eastAsia="Arial" w:hAnsi="Tahoma" w:cs="Tahoma"/>
          <w:b/>
          <w:color w:val="auto"/>
          <w:sz w:val="20"/>
          <w:szCs w:val="20"/>
        </w:rPr>
        <w:t xml:space="preserve"> </w:t>
      </w:r>
      <w:r w:rsidR="00642C46" w:rsidRPr="00D05FAC">
        <w:rPr>
          <w:rFonts w:ascii="Tahoma" w:hAnsi="Tahoma" w:cs="Tahoma"/>
          <w:color w:val="auto"/>
          <w:sz w:val="20"/>
          <w:szCs w:val="20"/>
        </w:rPr>
        <w:t>στην</w:t>
      </w:r>
      <w:r w:rsidR="00C965E3" w:rsidRPr="00D05FAC">
        <w:rPr>
          <w:rFonts w:ascii="Tahoma" w:hAnsi="Tahoma" w:cs="Tahoma"/>
          <w:color w:val="auto"/>
          <w:sz w:val="20"/>
          <w:szCs w:val="20"/>
        </w:rPr>
        <w:t xml:space="preserve"> </w:t>
      </w:r>
      <w:r w:rsidR="000B0293" w:rsidRPr="00E459EF">
        <w:rPr>
          <w:rFonts w:ascii="Tahoma" w:hAnsi="Tahoma" w:cs="Tahoma"/>
          <w:sz w:val="20"/>
          <w:szCs w:val="20"/>
        </w:rPr>
        <w:t xml:space="preserve">υπ΄ αρ. </w:t>
      </w:r>
      <w:r w:rsidR="000B0293">
        <w:rPr>
          <w:rFonts w:ascii="Tahoma" w:hAnsi="Tahoma" w:cs="Tahoma"/>
          <w:sz w:val="20"/>
          <w:szCs w:val="20"/>
        </w:rPr>
        <w:t>3873Β</w:t>
      </w:r>
      <w:r w:rsidR="000B0293" w:rsidRPr="00E459EF">
        <w:rPr>
          <w:rFonts w:ascii="Tahoma" w:hAnsi="Tahoma" w:cs="Tahoma"/>
          <w:sz w:val="20"/>
          <w:szCs w:val="20"/>
        </w:rPr>
        <w:t>/1</w:t>
      </w:r>
      <w:r w:rsidR="000B0293">
        <w:rPr>
          <w:rFonts w:ascii="Tahoma" w:hAnsi="Tahoma" w:cs="Tahoma"/>
          <w:sz w:val="20"/>
          <w:szCs w:val="20"/>
        </w:rPr>
        <w:t>0</w:t>
      </w:r>
      <w:r w:rsidR="000B0293" w:rsidRPr="00E459EF">
        <w:rPr>
          <w:rFonts w:ascii="Tahoma" w:hAnsi="Tahoma" w:cs="Tahoma"/>
          <w:sz w:val="20"/>
          <w:szCs w:val="20"/>
        </w:rPr>
        <w:t>.</w:t>
      </w:r>
      <w:r w:rsidR="000B0293">
        <w:rPr>
          <w:rFonts w:ascii="Tahoma" w:hAnsi="Tahoma" w:cs="Tahoma"/>
          <w:sz w:val="20"/>
          <w:szCs w:val="20"/>
        </w:rPr>
        <w:t>02</w:t>
      </w:r>
      <w:r w:rsidR="000B0293" w:rsidRPr="00E459EF">
        <w:rPr>
          <w:rFonts w:ascii="Tahoma" w:hAnsi="Tahoma" w:cs="Tahoma"/>
          <w:sz w:val="20"/>
          <w:szCs w:val="20"/>
        </w:rPr>
        <w:t>.20</w:t>
      </w:r>
      <w:r w:rsidR="000B0293">
        <w:rPr>
          <w:rFonts w:ascii="Tahoma" w:hAnsi="Tahoma" w:cs="Tahoma"/>
          <w:sz w:val="20"/>
          <w:szCs w:val="20"/>
        </w:rPr>
        <w:t>25</w:t>
      </w:r>
      <w:r w:rsidR="000B0293" w:rsidRPr="00E459EF">
        <w:rPr>
          <w:rFonts w:ascii="Tahoma" w:hAnsi="Tahoma" w:cs="Tahoma"/>
          <w:sz w:val="20"/>
          <w:szCs w:val="20"/>
        </w:rPr>
        <w:t xml:space="preserve"> κοινή</w:t>
      </w:r>
      <w:r w:rsidR="000B0293">
        <w:rPr>
          <w:rFonts w:ascii="Tahoma" w:hAnsi="Tahoma" w:cs="Tahoma"/>
          <w:sz w:val="20"/>
          <w:szCs w:val="20"/>
        </w:rPr>
        <w:t xml:space="preserve"> </w:t>
      </w:r>
      <w:r w:rsidR="00C965E3" w:rsidRPr="00D05FAC">
        <w:rPr>
          <w:rFonts w:ascii="Tahoma" w:hAnsi="Tahoma" w:cs="Tahoma"/>
          <w:color w:val="auto"/>
          <w:sz w:val="20"/>
          <w:szCs w:val="20"/>
        </w:rPr>
        <w:t xml:space="preserve">υπουργική απόφαση </w:t>
      </w:r>
      <w:r w:rsidR="003B03AC" w:rsidRPr="00D05FAC">
        <w:rPr>
          <w:rFonts w:ascii="Tahoma" w:hAnsi="Tahoma" w:cs="Tahoma"/>
          <w:color w:val="auto"/>
          <w:sz w:val="20"/>
          <w:szCs w:val="20"/>
        </w:rPr>
        <w:t xml:space="preserve">και </w:t>
      </w:r>
      <w:r w:rsidR="001A4466" w:rsidRPr="00D05FAC">
        <w:rPr>
          <w:rFonts w:ascii="Tahoma" w:hAnsi="Tahoma" w:cs="Tahoma"/>
          <w:color w:val="auto"/>
          <w:sz w:val="20"/>
          <w:szCs w:val="20"/>
        </w:rPr>
        <w:t>κατοικούν στο νομό Αττικής</w:t>
      </w:r>
      <w:r w:rsidR="00D05FAC">
        <w:rPr>
          <w:rFonts w:ascii="Tahoma" w:hAnsi="Tahoma" w:cs="Tahoma"/>
          <w:color w:val="auto"/>
          <w:sz w:val="20"/>
          <w:szCs w:val="20"/>
        </w:rPr>
        <w:t>, τα οποία</w:t>
      </w:r>
      <w:r w:rsidR="003B03AC" w:rsidRPr="00D05FAC">
        <w:rPr>
          <w:rFonts w:ascii="Tahoma" w:hAnsi="Tahoma" w:cs="Tahoma"/>
          <w:color w:val="auto"/>
          <w:sz w:val="20"/>
          <w:szCs w:val="20"/>
        </w:rPr>
        <w:t xml:space="preserve"> έχουν δυνατότητα αυτοεξυπηρέτησης σε ότι αφορά τις βασικές δεξιότητες καθημερινής ζωής (αυτόνομη κίνηση, σίτιση, χρήση τουαλέτας)</w:t>
      </w:r>
      <w:r w:rsidR="00D05FAC">
        <w:rPr>
          <w:rFonts w:ascii="Tahoma" w:hAnsi="Tahoma" w:cs="Tahoma"/>
          <w:color w:val="auto"/>
          <w:sz w:val="20"/>
          <w:szCs w:val="20"/>
        </w:rPr>
        <w:t xml:space="preserve"> και</w:t>
      </w:r>
      <w:r w:rsidR="0034311A" w:rsidRPr="00D05FAC">
        <w:rPr>
          <w:rFonts w:ascii="Tahoma" w:hAnsi="Tahoma" w:cs="Tahoma"/>
          <w:color w:val="auto"/>
          <w:sz w:val="20"/>
          <w:szCs w:val="20"/>
        </w:rPr>
        <w:t xml:space="preserve"> επιθυμούν να ενταχθούν στο ημερήσιο πρόγραμμα λειτουργίας του Κέντρου Διημέρευσης και Ημερήσιας Φροντίδας – Κ.Δ.Η.Φ. </w:t>
      </w:r>
      <w:r w:rsidR="0044204B" w:rsidRPr="00D05FAC">
        <w:rPr>
          <w:rFonts w:ascii="Tahoma" w:hAnsi="Tahoma" w:cs="Tahoma"/>
          <w:color w:val="auto"/>
          <w:sz w:val="20"/>
          <w:szCs w:val="20"/>
        </w:rPr>
        <w:t>του Συνδέσμου Προστασίας Παιδιών και Αμ</w:t>
      </w:r>
      <w:r w:rsidR="000B0293">
        <w:rPr>
          <w:rFonts w:ascii="Tahoma" w:hAnsi="Tahoma" w:cs="Tahoma"/>
          <w:color w:val="auto"/>
          <w:sz w:val="20"/>
          <w:szCs w:val="20"/>
        </w:rPr>
        <w:t>ε</w:t>
      </w:r>
      <w:r w:rsidR="0044204B" w:rsidRPr="00D05FAC">
        <w:rPr>
          <w:rFonts w:ascii="Tahoma" w:hAnsi="Tahoma" w:cs="Tahoma"/>
          <w:color w:val="auto"/>
          <w:sz w:val="20"/>
          <w:szCs w:val="20"/>
        </w:rPr>
        <w:t>Α</w:t>
      </w:r>
      <w:r w:rsidR="0034311A" w:rsidRPr="00D05FAC">
        <w:rPr>
          <w:rFonts w:ascii="Tahoma" w:hAnsi="Tahoma" w:cs="Tahoma"/>
          <w:color w:val="auto"/>
          <w:sz w:val="20"/>
          <w:szCs w:val="20"/>
        </w:rPr>
        <w:t>,</w:t>
      </w:r>
      <w:r w:rsidR="00D05FAC">
        <w:rPr>
          <w:rFonts w:ascii="Tahoma" w:hAnsi="Tahoma" w:cs="Tahoma"/>
          <w:color w:val="auto"/>
          <w:sz w:val="20"/>
          <w:szCs w:val="20"/>
        </w:rPr>
        <w:t xml:space="preserve"> </w:t>
      </w:r>
      <w:r w:rsidR="0034311A" w:rsidRPr="00D05FAC">
        <w:rPr>
          <w:rFonts w:ascii="Tahoma" w:hAnsi="Tahoma" w:cs="Tahoma"/>
          <w:color w:val="auto"/>
          <w:sz w:val="20"/>
          <w:szCs w:val="20"/>
        </w:rPr>
        <w:t xml:space="preserve">να υποβάλλουν αίτηση συμμετοχής στο </w:t>
      </w:r>
      <w:r w:rsidR="001D069B" w:rsidRPr="00D05FAC">
        <w:rPr>
          <w:rFonts w:ascii="Tahoma" w:hAnsi="Tahoma" w:cs="Tahoma"/>
          <w:color w:val="auto"/>
          <w:sz w:val="20"/>
          <w:szCs w:val="20"/>
        </w:rPr>
        <w:t>Π</w:t>
      </w:r>
      <w:r w:rsidR="0034311A" w:rsidRPr="00D05FAC">
        <w:rPr>
          <w:rFonts w:ascii="Tahoma" w:hAnsi="Tahoma" w:cs="Tahoma"/>
          <w:color w:val="auto"/>
          <w:sz w:val="20"/>
          <w:szCs w:val="20"/>
        </w:rPr>
        <w:t xml:space="preserve">ρόγραμμα. </w:t>
      </w:r>
    </w:p>
    <w:p w14:paraId="05662039" w14:textId="77777777" w:rsidR="00D05FAC" w:rsidRPr="00E459EF" w:rsidRDefault="00D05FAC" w:rsidP="00127108">
      <w:pPr>
        <w:pStyle w:val="Default"/>
        <w:jc w:val="both"/>
        <w:rPr>
          <w:rFonts w:ascii="Tahoma" w:hAnsi="Tahoma" w:cs="Tahoma"/>
          <w:sz w:val="20"/>
          <w:szCs w:val="20"/>
        </w:rPr>
      </w:pPr>
    </w:p>
    <w:p w14:paraId="4E6100FF" w14:textId="3B015512"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6E2C5E">
        <w:rPr>
          <w:rFonts w:ascii="Tahoma" w:hAnsi="Tahoma" w:cs="Tahoma"/>
          <w:b/>
        </w:rPr>
        <w:t>40</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επιλογή των ωφελούμενων πραγματοποιήθηκε κατά την έναρξη της Α’ Φάσης του Προγράμματος (</w:t>
      </w:r>
      <w:r w:rsidR="00156E40">
        <w:rPr>
          <w:rFonts w:ascii="Tahoma" w:hAnsi="Tahoma" w:cs="Tahoma"/>
        </w:rPr>
        <w:t>Μάϊος</w:t>
      </w:r>
      <w:r w:rsidR="001D069B" w:rsidRPr="00E459EF">
        <w:rPr>
          <w:rFonts w:ascii="Tahoma" w:hAnsi="Tahoma" w:cs="Tahoma"/>
        </w:rPr>
        <w:t xml:space="preserve">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3F5990">
        <w:rPr>
          <w:rFonts w:ascii="Tahoma" w:hAnsi="Tahoma" w:cs="Tahoma"/>
          <w:b/>
        </w:rPr>
        <w:t>επαναληπτικές Προσκλήσεις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εξέταση</w:t>
      </w:r>
      <w:r w:rsidR="00432070">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7A702681" w14:textId="77777777" w:rsidR="00282F8D" w:rsidRPr="00E459EF" w:rsidRDefault="00282F8D" w:rsidP="00BA5ED5">
      <w:pPr>
        <w:pStyle w:val="Default"/>
        <w:jc w:val="both"/>
        <w:rPr>
          <w:rFonts w:ascii="Tahoma" w:hAnsi="Tahoma" w:cs="Tahoma"/>
          <w:sz w:val="20"/>
          <w:szCs w:val="20"/>
          <w:highlight w:val="yellow"/>
        </w:rPr>
      </w:pPr>
    </w:p>
    <w:p w14:paraId="3424F93A" w14:textId="45784CF5" w:rsidR="0097716A" w:rsidRDefault="00396B9D" w:rsidP="00BA5ED5">
      <w:pPr>
        <w:pStyle w:val="Default"/>
        <w:jc w:val="both"/>
        <w:rPr>
          <w:rFonts w:ascii="Tahoma" w:hAnsi="Tahoma" w:cs="Tahoma"/>
          <w:sz w:val="20"/>
          <w:szCs w:val="20"/>
        </w:rPr>
      </w:pPr>
      <w:r w:rsidRPr="00E459EF">
        <w:rPr>
          <w:rFonts w:ascii="Tahoma" w:hAnsi="Tahoma" w:cs="Tahoma"/>
          <w:sz w:val="20"/>
          <w:szCs w:val="20"/>
        </w:rPr>
        <w:t>Στο πλαίσιο αυτό</w:t>
      </w:r>
      <w:r w:rsidRPr="00432070">
        <w:rPr>
          <w:rFonts w:ascii="Tahoma" w:hAnsi="Tahoma" w:cs="Tahoma"/>
          <w:color w:val="auto"/>
          <w:sz w:val="20"/>
          <w:szCs w:val="20"/>
        </w:rPr>
        <w:t>,</w:t>
      </w:r>
      <w:r w:rsidRPr="00E459EF">
        <w:rPr>
          <w:rFonts w:ascii="Tahoma" w:hAnsi="Tahoma" w:cs="Tahoma"/>
          <w:b/>
          <w:bCs/>
          <w:color w:val="auto"/>
          <w:sz w:val="20"/>
          <w:szCs w:val="20"/>
        </w:rPr>
        <w:t xml:space="preserve"> </w:t>
      </w:r>
      <w:r w:rsidR="0097716A" w:rsidRPr="00E459EF">
        <w:rPr>
          <w:rFonts w:ascii="Tahoma" w:hAnsi="Tahoma" w:cs="Tahoma"/>
          <w:color w:val="auto"/>
          <w:sz w:val="20"/>
          <w:szCs w:val="20"/>
        </w:rPr>
        <w:t>με την</w:t>
      </w:r>
      <w:r w:rsidR="0097716A" w:rsidRPr="00E459EF">
        <w:rPr>
          <w:rFonts w:ascii="Tahoma" w:hAnsi="Tahoma" w:cs="Tahoma"/>
          <w:b/>
          <w:bCs/>
          <w:color w:val="auto"/>
          <w:sz w:val="20"/>
          <w:szCs w:val="20"/>
        </w:rPr>
        <w:t xml:space="preserve"> </w:t>
      </w:r>
      <w:r w:rsidR="00BD6AB1" w:rsidRPr="000F27A0">
        <w:rPr>
          <w:rFonts w:ascii="Tahoma" w:hAnsi="Tahoma" w:cs="Tahoma"/>
          <w:color w:val="auto"/>
          <w:sz w:val="20"/>
          <w:szCs w:val="20"/>
        </w:rPr>
        <w:t>παρούσα</w:t>
      </w:r>
      <w:r w:rsidR="00BD6AB1" w:rsidRPr="00E459EF">
        <w:rPr>
          <w:rFonts w:ascii="Tahoma" w:hAnsi="Tahoma" w:cs="Tahoma"/>
          <w:b/>
          <w:bCs/>
          <w:color w:val="auto"/>
          <w:sz w:val="20"/>
          <w:szCs w:val="20"/>
        </w:rPr>
        <w:t xml:space="preserve"> </w:t>
      </w:r>
      <w:r w:rsidR="00732C98">
        <w:rPr>
          <w:rFonts w:ascii="Tahoma" w:hAnsi="Tahoma" w:cs="Tahoma"/>
          <w:b/>
          <w:bCs/>
          <w:color w:val="auto"/>
          <w:sz w:val="20"/>
          <w:szCs w:val="20"/>
        </w:rPr>
        <w:t>1</w:t>
      </w:r>
      <w:r w:rsidR="00732C98" w:rsidRPr="00732C98">
        <w:rPr>
          <w:rFonts w:ascii="Tahoma" w:hAnsi="Tahoma" w:cs="Tahoma"/>
          <w:b/>
          <w:bCs/>
          <w:color w:val="auto"/>
          <w:sz w:val="20"/>
          <w:szCs w:val="20"/>
          <w:vertAlign w:val="superscript"/>
        </w:rPr>
        <w:t>η</w:t>
      </w:r>
      <w:r w:rsidR="00732C98">
        <w:rPr>
          <w:rFonts w:ascii="Tahoma" w:hAnsi="Tahoma" w:cs="Tahoma"/>
          <w:b/>
          <w:bCs/>
          <w:color w:val="auto"/>
          <w:sz w:val="20"/>
          <w:szCs w:val="20"/>
        </w:rPr>
        <w:t xml:space="preserve"> </w:t>
      </w:r>
      <w:r w:rsidR="000D53EA">
        <w:rPr>
          <w:rFonts w:ascii="Tahoma" w:hAnsi="Tahoma" w:cs="Tahoma"/>
          <w:b/>
          <w:bCs/>
          <w:color w:val="auto"/>
          <w:sz w:val="20"/>
          <w:szCs w:val="20"/>
        </w:rPr>
        <w:t>Επαναληπτική</w:t>
      </w:r>
      <w:r w:rsidR="00BD6AB1" w:rsidRPr="00E459EF">
        <w:rPr>
          <w:rFonts w:ascii="Tahoma" w:hAnsi="Tahoma" w:cs="Tahoma"/>
          <w:b/>
          <w:bCs/>
          <w:color w:val="auto"/>
          <w:sz w:val="20"/>
          <w:szCs w:val="20"/>
        </w:rPr>
        <w:t xml:space="preserve"> Πρόσκληση</w:t>
      </w:r>
      <w:r w:rsidR="000C2161" w:rsidRPr="000C2161">
        <w:rPr>
          <w:rFonts w:ascii="Tahoma" w:hAnsi="Tahoma" w:cs="Tahoma"/>
          <w:color w:val="auto"/>
          <w:sz w:val="20"/>
          <w:szCs w:val="20"/>
        </w:rPr>
        <w:t>,</w:t>
      </w:r>
      <w:r w:rsidR="00BD6AB1" w:rsidRPr="00E459EF">
        <w:rPr>
          <w:rFonts w:ascii="Tahoma" w:hAnsi="Tahoma" w:cs="Tahoma"/>
          <w:b/>
          <w:bCs/>
          <w:color w:val="auto"/>
          <w:sz w:val="20"/>
          <w:szCs w:val="20"/>
        </w:rPr>
        <w:t xml:space="preserve"> </w:t>
      </w:r>
      <w:r w:rsidR="001D069B" w:rsidRPr="00E459EF">
        <w:rPr>
          <w:rFonts w:ascii="Tahoma" w:hAnsi="Tahoma" w:cs="Tahoma"/>
          <w:color w:val="auto"/>
          <w:sz w:val="20"/>
          <w:szCs w:val="20"/>
        </w:rPr>
        <w:t>καλ</w:t>
      </w:r>
      <w:r w:rsidR="0097716A" w:rsidRPr="00E459EF">
        <w:rPr>
          <w:rFonts w:ascii="Tahoma" w:hAnsi="Tahoma" w:cs="Tahoma"/>
          <w:color w:val="auto"/>
          <w:sz w:val="20"/>
          <w:szCs w:val="20"/>
        </w:rPr>
        <w:t>ούνται</w:t>
      </w:r>
      <w:r w:rsidR="008777F7" w:rsidRPr="00E459EF">
        <w:rPr>
          <w:rFonts w:ascii="Tahoma" w:hAnsi="Tahoma" w:cs="Tahoma"/>
          <w:color w:val="auto"/>
          <w:sz w:val="20"/>
          <w:szCs w:val="20"/>
        </w:rPr>
        <w:t xml:space="preserve"> </w:t>
      </w:r>
      <w:r w:rsidR="0097716A" w:rsidRPr="00E459EF">
        <w:rPr>
          <w:rFonts w:ascii="Tahoma" w:hAnsi="Tahoma" w:cs="Tahoma"/>
          <w:color w:val="auto"/>
          <w:sz w:val="20"/>
          <w:szCs w:val="20"/>
        </w:rPr>
        <w:t xml:space="preserve">οι </w:t>
      </w:r>
      <w:r w:rsidR="001D069B" w:rsidRPr="00E459EF">
        <w:rPr>
          <w:rFonts w:ascii="Tahoma" w:hAnsi="Tahoma" w:cs="Tahoma"/>
          <w:color w:val="auto"/>
          <w:sz w:val="20"/>
          <w:szCs w:val="20"/>
        </w:rPr>
        <w:t>ενδιαφερόμεν</w:t>
      </w:r>
      <w:r w:rsidR="0097716A" w:rsidRPr="00E459EF">
        <w:rPr>
          <w:rFonts w:ascii="Tahoma" w:hAnsi="Tahoma" w:cs="Tahoma"/>
          <w:color w:val="auto"/>
          <w:sz w:val="20"/>
          <w:szCs w:val="20"/>
        </w:rPr>
        <w:t>οι</w:t>
      </w:r>
      <w:r w:rsidR="002854D1" w:rsidRPr="00E459EF">
        <w:rPr>
          <w:rFonts w:ascii="Tahoma" w:hAnsi="Tahoma" w:cs="Tahoma"/>
          <w:sz w:val="20"/>
          <w:szCs w:val="20"/>
        </w:rPr>
        <w:t xml:space="preserve"> </w:t>
      </w:r>
      <w:r w:rsidR="001D069B" w:rsidRPr="00E459EF">
        <w:rPr>
          <w:rFonts w:ascii="Tahoma" w:hAnsi="Tahoma" w:cs="Tahoma"/>
          <w:sz w:val="20"/>
          <w:szCs w:val="20"/>
        </w:rPr>
        <w:t xml:space="preserve">να υποβάλλουν τις αιτήσεις </w:t>
      </w:r>
      <w:r w:rsidR="000B1000">
        <w:rPr>
          <w:rFonts w:ascii="Tahoma" w:hAnsi="Tahoma" w:cs="Tahoma"/>
          <w:sz w:val="20"/>
          <w:szCs w:val="20"/>
        </w:rPr>
        <w:t xml:space="preserve">τους για </w:t>
      </w:r>
      <w:r w:rsidR="000B1000" w:rsidRPr="009D3FE9">
        <w:rPr>
          <w:rFonts w:ascii="Tahoma" w:hAnsi="Tahoma" w:cs="Tahoma"/>
          <w:sz w:val="20"/>
          <w:szCs w:val="20"/>
        </w:rPr>
        <w:t xml:space="preserve">την πλήρωση </w:t>
      </w:r>
      <w:r w:rsidR="009D3FE9" w:rsidRPr="009D3FE9">
        <w:rPr>
          <w:rFonts w:ascii="Tahoma" w:hAnsi="Tahoma" w:cs="Tahoma"/>
          <w:sz w:val="20"/>
          <w:szCs w:val="20"/>
        </w:rPr>
        <w:t xml:space="preserve">μίας </w:t>
      </w:r>
      <w:r w:rsidR="000B1000" w:rsidRPr="009D3FE9">
        <w:rPr>
          <w:rFonts w:ascii="Tahoma" w:hAnsi="Tahoma" w:cs="Tahoma"/>
          <w:sz w:val="20"/>
          <w:szCs w:val="20"/>
        </w:rPr>
        <w:t>(</w:t>
      </w:r>
      <w:r w:rsidR="009D3FE9" w:rsidRPr="009D3FE9">
        <w:rPr>
          <w:rFonts w:ascii="Tahoma" w:hAnsi="Tahoma" w:cs="Tahoma"/>
          <w:sz w:val="20"/>
          <w:szCs w:val="20"/>
        </w:rPr>
        <w:t>1</w:t>
      </w:r>
      <w:r w:rsidR="000B1000" w:rsidRPr="009D3FE9">
        <w:rPr>
          <w:rFonts w:ascii="Tahoma" w:hAnsi="Tahoma" w:cs="Tahoma"/>
          <w:sz w:val="20"/>
          <w:szCs w:val="20"/>
        </w:rPr>
        <w:t>) θέσ</w:t>
      </w:r>
      <w:r w:rsidR="009D3FE9" w:rsidRPr="009D3FE9">
        <w:rPr>
          <w:rFonts w:ascii="Tahoma" w:hAnsi="Tahoma" w:cs="Tahoma"/>
          <w:sz w:val="20"/>
          <w:szCs w:val="20"/>
        </w:rPr>
        <w:t>ης</w:t>
      </w:r>
      <w:r w:rsidR="000B1000" w:rsidRPr="009D3FE9">
        <w:rPr>
          <w:rFonts w:ascii="Tahoma" w:hAnsi="Tahoma" w:cs="Tahoma"/>
          <w:sz w:val="20"/>
          <w:szCs w:val="20"/>
        </w:rPr>
        <w:t>.</w:t>
      </w:r>
      <w:r w:rsidR="00844E33" w:rsidRPr="00844E33">
        <w:rPr>
          <w:rFonts w:ascii="Tahoma" w:hAnsi="Tahoma" w:cs="Tahoma"/>
          <w:sz w:val="20"/>
          <w:szCs w:val="20"/>
        </w:rPr>
        <w:t xml:space="preserve"> </w:t>
      </w:r>
      <w:r w:rsidR="000B1000">
        <w:rPr>
          <w:rFonts w:ascii="Tahoma" w:hAnsi="Tahoma" w:cs="Tahoma"/>
          <w:sz w:val="20"/>
          <w:szCs w:val="20"/>
        </w:rPr>
        <w:t>Οι αιτήσεις</w:t>
      </w:r>
      <w:r w:rsidR="001D069B" w:rsidRPr="00E459EF">
        <w:rPr>
          <w:rFonts w:ascii="Tahoma" w:hAnsi="Tahoma" w:cs="Tahoma"/>
          <w:sz w:val="20"/>
          <w:szCs w:val="20"/>
        </w:rPr>
        <w:t xml:space="preserve"> θα εξεταστούν / αξιολογηθούν</w:t>
      </w:r>
      <w:r w:rsidR="002854D1" w:rsidRPr="00E459EF">
        <w:rPr>
          <w:rFonts w:ascii="Tahoma" w:hAnsi="Tahoma" w:cs="Tahoma"/>
          <w:sz w:val="20"/>
          <w:szCs w:val="20"/>
        </w:rPr>
        <w:t>,</w:t>
      </w:r>
      <w:r w:rsidR="0097716A" w:rsidRPr="00E459EF">
        <w:rPr>
          <w:rFonts w:ascii="Tahoma" w:hAnsi="Tahoma" w:cs="Tahoma"/>
          <w:sz w:val="20"/>
          <w:szCs w:val="20"/>
        </w:rPr>
        <w:t xml:space="preserve"> λόγω </w:t>
      </w:r>
      <w:r w:rsidR="002854D1" w:rsidRPr="00E459EF">
        <w:rPr>
          <w:rFonts w:ascii="Tahoma" w:hAnsi="Tahoma" w:cs="Tahoma"/>
          <w:sz w:val="20"/>
          <w:szCs w:val="20"/>
        </w:rPr>
        <w:t>αποχώρησης ενός ή περισσότερων εκ των υφιστάμενων ωφελούμενων</w:t>
      </w:r>
      <w:r w:rsidR="0097716A" w:rsidRPr="00E459EF">
        <w:rPr>
          <w:rFonts w:ascii="Tahoma" w:hAnsi="Tahoma" w:cs="Tahoma"/>
          <w:sz w:val="20"/>
          <w:szCs w:val="20"/>
        </w:rPr>
        <w:t>.</w:t>
      </w:r>
      <w:r w:rsidR="002854D1" w:rsidRPr="00E459EF">
        <w:rPr>
          <w:rFonts w:ascii="Tahoma" w:hAnsi="Tahoma" w:cs="Tahoma"/>
          <w:sz w:val="20"/>
          <w:szCs w:val="20"/>
        </w:rPr>
        <w:t xml:space="preserve"> </w:t>
      </w:r>
    </w:p>
    <w:p w14:paraId="27334CA4" w14:textId="77777777" w:rsidR="0097716A" w:rsidRPr="009D3FE9" w:rsidRDefault="0097716A" w:rsidP="00BA5ED5">
      <w:pPr>
        <w:pStyle w:val="Default"/>
        <w:jc w:val="both"/>
        <w:rPr>
          <w:rFonts w:ascii="Tahoma" w:hAnsi="Tahoma" w:cs="Tahoma"/>
          <w:b/>
          <w:bCs/>
          <w:sz w:val="20"/>
          <w:szCs w:val="20"/>
        </w:rPr>
      </w:pPr>
    </w:p>
    <w:p w14:paraId="4368A6C8" w14:textId="77777777" w:rsidR="00844E33" w:rsidRPr="009D3FE9" w:rsidRDefault="00844E33" w:rsidP="00BA5ED5">
      <w:pPr>
        <w:pStyle w:val="Default"/>
        <w:jc w:val="both"/>
        <w:rPr>
          <w:rFonts w:ascii="Tahoma" w:hAnsi="Tahoma" w:cs="Tahoma"/>
          <w:sz w:val="20"/>
          <w:szCs w:val="20"/>
        </w:rPr>
      </w:pPr>
    </w:p>
    <w:p w14:paraId="6834C6EC" w14:textId="77777777" w:rsidR="003A2461"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BC03AED"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 </w:t>
      </w:r>
    </w:p>
    <w:p w14:paraId="57807721" w14:textId="1350059D"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63B0B0C8"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(εργοθεραπείες,</w:t>
      </w:r>
      <w:r w:rsidR="000D53EA">
        <w:rPr>
          <w:rFonts w:ascii="Tahoma" w:hAnsi="Tahoma" w:cs="Tahoma"/>
          <w:lang w:val="el-GR" w:eastAsia="en-US"/>
        </w:rPr>
        <w:t xml:space="preserve"> </w:t>
      </w:r>
      <w:r w:rsidRPr="00E459EF">
        <w:rPr>
          <w:rFonts w:ascii="Tahoma" w:hAnsi="Tahoma" w:cs="Tahoma"/>
          <w:lang w:eastAsia="en-US"/>
        </w:rPr>
        <w:t>λογοθεραπείες, ψυχοθεραπείες και άλλα), βάσει εξατομικευμένου προγράμματος.</w:t>
      </w:r>
    </w:p>
    <w:p w14:paraId="4142026B" w14:textId="77777777" w:rsidR="00153D95" w:rsidRPr="00114CC9" w:rsidRDefault="00153D95"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παροχή ατομικής ή/και ομαδικής άσκησης.</w:t>
      </w:r>
    </w:p>
    <w:p w14:paraId="36CFE926"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εκπαίδευση τους στην αυτοεξυπηρέτηση</w:t>
      </w:r>
      <w:r w:rsidR="00750678" w:rsidRPr="00114CC9">
        <w:rPr>
          <w:rFonts w:ascii="Tahoma" w:hAnsi="Tahoma" w:cs="Tahoma"/>
          <w:lang w:eastAsia="en-US"/>
        </w:rPr>
        <w:t>,</w:t>
      </w:r>
      <w:r w:rsidRPr="00114CC9">
        <w:rPr>
          <w:rFonts w:ascii="Tahoma" w:hAnsi="Tahoma" w:cs="Tahoma"/>
          <w:lang w:eastAsia="en-US"/>
        </w:rPr>
        <w:t xml:space="preserve"> </w:t>
      </w:r>
      <w:r w:rsidR="00153D95" w:rsidRPr="00114CC9">
        <w:rPr>
          <w:rFonts w:ascii="Tahoma" w:hAnsi="Tahoma" w:cs="Tahoma"/>
          <w:lang w:eastAsia="en-US"/>
        </w:rPr>
        <w:t>σε κοινωνικές δεξιότητες</w:t>
      </w:r>
      <w:r w:rsidR="00750678" w:rsidRPr="00114CC9">
        <w:rPr>
          <w:rFonts w:ascii="Tahoma" w:hAnsi="Tahoma" w:cs="Tahoma"/>
          <w:lang w:eastAsia="en-US"/>
        </w:rPr>
        <w:t xml:space="preserve">, </w:t>
      </w:r>
      <w:r w:rsidR="00153D95" w:rsidRPr="00114CC9">
        <w:rPr>
          <w:rFonts w:ascii="Tahoma" w:hAnsi="Tahoma" w:cs="Tahoma"/>
          <w:lang w:eastAsia="en-US"/>
        </w:rPr>
        <w:t>σε δεξιότητες καθημερινής ζωής</w:t>
      </w:r>
      <w:r w:rsidR="00750678" w:rsidRPr="00114CC9">
        <w:rPr>
          <w:rFonts w:ascii="Tahoma" w:hAnsi="Tahoma" w:cs="Tahoma"/>
          <w:lang w:eastAsia="en-US"/>
        </w:rPr>
        <w:t xml:space="preserve"> κ.λπ.</w:t>
      </w:r>
      <w:r w:rsidR="00153D95" w:rsidRPr="00114CC9">
        <w:rPr>
          <w:rFonts w:ascii="Tahoma" w:hAnsi="Tahoma" w:cs="Tahoma"/>
          <w:lang w:eastAsia="en-US"/>
        </w:rPr>
        <w:t xml:space="preserve"> </w:t>
      </w:r>
      <w:r w:rsidR="00750678" w:rsidRPr="00114CC9">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 συμμετοχή τους σε προγράμματα ψυχαγωγίας, πολιτισμού και άθλησης.</w:t>
      </w:r>
    </w:p>
    <w:p w14:paraId="38E1C74C" w14:textId="77777777" w:rsidR="00153D95" w:rsidRPr="00114CC9" w:rsidRDefault="00153D95"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ανάπτυξη και προαγωγή των επαγγελματικών/εργασιακών δεξιοτήτων</w:t>
      </w:r>
    </w:p>
    <w:p w14:paraId="48A78839" w14:textId="77777777" w:rsidR="0029705D" w:rsidRPr="00114CC9" w:rsidRDefault="0029705D"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 xml:space="preserve">Την προώθηση στην απασχόληση και εργασιακή ένταξη </w:t>
      </w:r>
    </w:p>
    <w:p w14:paraId="5E21D5D6" w14:textId="77777777" w:rsidR="007A74AB" w:rsidRPr="00114CC9" w:rsidRDefault="00153D95" w:rsidP="00FA3402">
      <w:pPr>
        <w:pStyle w:val="a6"/>
        <w:widowControl/>
        <w:numPr>
          <w:ilvl w:val="0"/>
          <w:numId w:val="30"/>
        </w:numPr>
        <w:spacing w:after="120"/>
        <w:jc w:val="both"/>
        <w:rPr>
          <w:rFonts w:ascii="Tahoma" w:hAnsi="Tahoma" w:cs="Tahoma"/>
          <w:color w:val="242021"/>
        </w:rPr>
      </w:pPr>
      <w:r w:rsidRPr="00114CC9">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114CC9" w:rsidRDefault="0029705D" w:rsidP="00FA3402">
      <w:pPr>
        <w:pStyle w:val="a6"/>
        <w:widowControl/>
        <w:autoSpaceDN/>
        <w:spacing w:before="100" w:beforeAutospacing="1"/>
        <w:ind w:left="142"/>
        <w:jc w:val="both"/>
        <w:rPr>
          <w:rFonts w:ascii="Tahoma" w:hAnsi="Tahoma" w:cs="Tahoma"/>
          <w:color w:val="242021"/>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403BDB74" w:rsidR="00644D41"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w:t>
      </w:r>
      <w:r w:rsidR="006A0459">
        <w:rPr>
          <w:rFonts w:ascii="Tahoma" w:hAnsi="Tahoma" w:cs="Tahoma"/>
          <w:lang w:eastAsia="en-US"/>
        </w:rPr>
        <w:t>δώδεκα</w:t>
      </w:r>
      <w:r w:rsidR="000D04EB" w:rsidRPr="00E459EF">
        <w:rPr>
          <w:rFonts w:ascii="Tahoma" w:hAnsi="Tahoma" w:cs="Tahoma"/>
          <w:lang w:eastAsia="en-US"/>
        </w:rPr>
        <w:t xml:space="preserve"> (1</w:t>
      </w:r>
      <w:r w:rsidR="00C67951">
        <w:rPr>
          <w:rFonts w:ascii="Tahoma" w:hAnsi="Tahoma" w:cs="Tahoma"/>
          <w:lang w:eastAsia="en-US"/>
        </w:rPr>
        <w:t>2</w:t>
      </w:r>
      <w:r w:rsidR="000D04EB" w:rsidRPr="00E459EF">
        <w:rPr>
          <w:rFonts w:ascii="Tahoma" w:hAnsi="Tahoma" w:cs="Tahoma"/>
          <w:lang w:eastAsia="en-US"/>
        </w:rPr>
        <w:t xml:space="preserve">) μήνες ανά έτος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277B5F82" w14:textId="77777777" w:rsidR="000B0293" w:rsidRPr="00E459EF" w:rsidRDefault="000B0293" w:rsidP="00CD4F15">
      <w:pPr>
        <w:spacing w:after="120"/>
        <w:jc w:val="both"/>
        <w:rPr>
          <w:rFonts w:ascii="Tahoma" w:hAnsi="Tahoma" w:cs="Tahoma"/>
          <w:lang w:eastAsia="en-US"/>
        </w:rPr>
      </w:pP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5D339764"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E459EF">
        <w:rPr>
          <w:rFonts w:ascii="Tahoma" w:hAnsi="Tahoma" w:cs="Tahoma"/>
          <w:sz w:val="20"/>
          <w:szCs w:val="20"/>
        </w:rPr>
        <w:t>οικονομικό</w:t>
      </w:r>
      <w:r w:rsidRPr="00E459EF">
        <w:rPr>
          <w:rFonts w:ascii="Tahoma" w:hAnsi="Tahoma" w:cs="Tahoma"/>
          <w:sz w:val="20"/>
          <w:szCs w:val="20"/>
        </w:rPr>
        <w:t xml:space="preserve"> έτος </w:t>
      </w:r>
      <w:r w:rsidRPr="007B4182">
        <w:rPr>
          <w:rFonts w:ascii="Tahoma" w:hAnsi="Tahoma" w:cs="Tahoma"/>
          <w:b/>
          <w:bCs/>
          <w:sz w:val="20"/>
          <w:szCs w:val="20"/>
        </w:rPr>
        <w:t>20</w:t>
      </w:r>
      <w:r w:rsidR="009C7D00" w:rsidRPr="007B4182">
        <w:rPr>
          <w:rFonts w:ascii="Tahoma" w:hAnsi="Tahoma" w:cs="Tahoma"/>
          <w:b/>
          <w:bCs/>
          <w:sz w:val="20"/>
          <w:szCs w:val="20"/>
        </w:rPr>
        <w:t>2</w:t>
      </w:r>
      <w:r w:rsidR="000B1000" w:rsidRPr="007B4182">
        <w:rPr>
          <w:rFonts w:ascii="Tahoma" w:hAnsi="Tahoma" w:cs="Tahoma"/>
          <w:b/>
          <w:bCs/>
          <w:sz w:val="20"/>
          <w:szCs w:val="20"/>
        </w:rPr>
        <w:t>3</w:t>
      </w:r>
      <w:r w:rsidRPr="007B4182">
        <w:rPr>
          <w:rFonts w:ascii="Tahoma" w:hAnsi="Tahoma" w:cs="Tahoma"/>
          <w:sz w:val="20"/>
          <w:szCs w:val="20"/>
        </w:rPr>
        <w:t>,</w:t>
      </w:r>
      <w:r w:rsidRPr="00E459EF">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7C764A4D"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Βεβαίωσης πιστοποίησης της αναπηρίας του ωφελούμενου, εν ισχύ,</w:t>
      </w:r>
      <w:r w:rsidR="004D4B66">
        <w:rPr>
          <w:rFonts w:ascii="Tahoma" w:hAnsi="Tahoma" w:cs="Tahoma"/>
          <w:sz w:val="20"/>
          <w:szCs w:val="20"/>
        </w:rPr>
        <w:t xml:space="preserve"> με συνολικό ποσοστό αναπηρίας ίσο</w:t>
      </w:r>
      <w:r w:rsidR="000B0293">
        <w:rPr>
          <w:rFonts w:ascii="Tahoma" w:hAnsi="Tahoma" w:cs="Tahoma"/>
          <w:sz w:val="20"/>
          <w:szCs w:val="20"/>
        </w:rPr>
        <w:t xml:space="preserve"> ή</w:t>
      </w:r>
      <w:r w:rsidR="004D4B66">
        <w:rPr>
          <w:rFonts w:ascii="Tahoma" w:hAnsi="Tahoma" w:cs="Tahoma"/>
          <w:sz w:val="20"/>
          <w:szCs w:val="20"/>
        </w:rPr>
        <w:t xml:space="preserve"> </w:t>
      </w:r>
      <w:r w:rsidR="004D4B66" w:rsidRPr="00E459EF">
        <w:rPr>
          <w:rFonts w:ascii="Tahoma" w:hAnsi="Tahoma" w:cs="Tahoma"/>
          <w:sz w:val="20"/>
          <w:szCs w:val="20"/>
        </w:rPr>
        <w:t>μεγαλύτερο από 67%</w:t>
      </w:r>
      <w:r w:rsidR="004D4B66">
        <w:rPr>
          <w:rFonts w:ascii="Tahoma" w:hAnsi="Tahoma" w:cs="Tahoma"/>
          <w:sz w:val="20"/>
          <w:szCs w:val="20"/>
        </w:rPr>
        <w:t xml:space="preserve"> σύμφωνα με την </w:t>
      </w:r>
      <w:r w:rsidRPr="00E459EF">
        <w:rPr>
          <w:rFonts w:ascii="Tahoma" w:hAnsi="Tahoma" w:cs="Tahoma"/>
          <w:sz w:val="20"/>
          <w:szCs w:val="20"/>
        </w:rPr>
        <w:t xml:space="preserve"> υπ΄ αρ. </w:t>
      </w:r>
      <w:r w:rsidR="00F9120A">
        <w:rPr>
          <w:rFonts w:ascii="Tahoma" w:hAnsi="Tahoma" w:cs="Tahoma"/>
          <w:sz w:val="20"/>
          <w:szCs w:val="20"/>
        </w:rPr>
        <w:t>3873Β</w:t>
      </w:r>
      <w:r w:rsidRPr="00E459EF">
        <w:rPr>
          <w:rFonts w:ascii="Tahoma" w:hAnsi="Tahoma" w:cs="Tahoma"/>
          <w:sz w:val="20"/>
          <w:szCs w:val="20"/>
        </w:rPr>
        <w:t>/1</w:t>
      </w:r>
      <w:r w:rsidR="00853A83">
        <w:rPr>
          <w:rFonts w:ascii="Tahoma" w:hAnsi="Tahoma" w:cs="Tahoma"/>
          <w:sz w:val="20"/>
          <w:szCs w:val="20"/>
        </w:rPr>
        <w:t>0</w:t>
      </w:r>
      <w:r w:rsidRPr="00E459EF">
        <w:rPr>
          <w:rFonts w:ascii="Tahoma" w:hAnsi="Tahoma" w:cs="Tahoma"/>
          <w:sz w:val="20"/>
          <w:szCs w:val="20"/>
        </w:rPr>
        <w:t>.</w:t>
      </w:r>
      <w:r w:rsidR="00853A83">
        <w:rPr>
          <w:rFonts w:ascii="Tahoma" w:hAnsi="Tahoma" w:cs="Tahoma"/>
          <w:sz w:val="20"/>
          <w:szCs w:val="20"/>
        </w:rPr>
        <w:t>02</w:t>
      </w:r>
      <w:r w:rsidRPr="00E459EF">
        <w:rPr>
          <w:rFonts w:ascii="Tahoma" w:hAnsi="Tahoma" w:cs="Tahoma"/>
          <w:sz w:val="20"/>
          <w:szCs w:val="20"/>
        </w:rPr>
        <w:t>.20</w:t>
      </w:r>
      <w:r w:rsidR="00853A83">
        <w:rPr>
          <w:rFonts w:ascii="Tahoma" w:hAnsi="Tahoma" w:cs="Tahoma"/>
          <w:sz w:val="20"/>
          <w:szCs w:val="20"/>
        </w:rPr>
        <w:t>25</w:t>
      </w:r>
      <w:r w:rsidRPr="00E459EF">
        <w:rPr>
          <w:rFonts w:ascii="Tahoma" w:hAnsi="Tahoma" w:cs="Tahoma"/>
          <w:sz w:val="20"/>
          <w:szCs w:val="20"/>
        </w:rPr>
        <w:t xml:space="preserve"> κοινή υπουργική απόφαση</w:t>
      </w:r>
      <w:r w:rsidR="004D4B66">
        <w:rPr>
          <w:rFonts w:ascii="Tahoma" w:hAnsi="Tahoma" w:cs="Tahoma"/>
          <w:sz w:val="20"/>
          <w:szCs w:val="20"/>
        </w:rPr>
        <w:t>.</w:t>
      </w:r>
      <w:r w:rsidR="00853A83">
        <w:rPr>
          <w:rFonts w:ascii="Tahoma" w:hAnsi="Tahoma" w:cs="Tahoma"/>
          <w:sz w:val="20"/>
          <w:szCs w:val="20"/>
        </w:rPr>
        <w:t xml:space="preserve"> </w:t>
      </w:r>
    </w:p>
    <w:p w14:paraId="76EBD1F7" w14:textId="610D58B1" w:rsidR="000C65EC" w:rsidRDefault="00853A83" w:rsidP="000B0293">
      <w:pPr>
        <w:pStyle w:val="Default"/>
        <w:spacing w:before="20" w:after="20"/>
        <w:ind w:left="567"/>
        <w:jc w:val="both"/>
        <w:rPr>
          <w:rFonts w:ascii="Tahoma" w:hAnsi="Tahoma" w:cs="Tahoma"/>
          <w:sz w:val="20"/>
          <w:szCs w:val="20"/>
        </w:rPr>
      </w:pPr>
      <w:r w:rsidRPr="00853A83">
        <w:rPr>
          <w:rFonts w:ascii="Tahoma" w:hAnsi="Tahoma" w:cs="Tahoma"/>
          <w:sz w:val="20"/>
          <w:szCs w:val="20"/>
        </w:rPr>
        <w:t xml:space="preserve">Ειδικώς οι ανήλικοι μπορούν να καταστούν ωφελούμενοι με μόνη τη γνωμάτευση ιατρού ειδικότητας σχετικής με τις παθήσεις που επιφέρουν τις αναπηρίες, όπως ενδεικτικά παιδοψυχιάτρου, ψυχιάτρου, νευρολόγου, παιδονευρολόγου, αναπτυξιακού παιδιάτρου, ιατρού φυσικής ιατρικής και αποκατάστασης επί νευροκινητικών προβλημάτων, ωτορινολαρυγγολόγου ή οφθαλμίατρου. Η ιατρική γνωμάτευση χορηγείται είτε από δημόσιο φορέα είτε από ιδιώτη ιατρό. </w:t>
      </w:r>
    </w:p>
    <w:p w14:paraId="3933A051" w14:textId="77777777" w:rsidR="00853A83" w:rsidRPr="00853A83" w:rsidRDefault="00853A83" w:rsidP="00853A83">
      <w:pPr>
        <w:pStyle w:val="Default"/>
        <w:spacing w:before="20" w:after="20"/>
        <w:ind w:left="567"/>
        <w:jc w:val="both"/>
        <w:rPr>
          <w:rFonts w:ascii="Tahoma" w:hAnsi="Tahoma" w:cs="Tahoma"/>
          <w:sz w:val="20"/>
          <w:szCs w:val="20"/>
        </w:rPr>
      </w:pPr>
    </w:p>
    <w:p w14:paraId="4BB49780" w14:textId="0273A0A0" w:rsidR="00853A83" w:rsidRDefault="00853A83" w:rsidP="00853A8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Πιστοποιητικού οικογενειακής κατάστασης (σε ισχύ).</w:t>
      </w:r>
    </w:p>
    <w:p w14:paraId="13D4C968" w14:textId="23CD7D66" w:rsidR="00DB2A03" w:rsidRPr="00853A83" w:rsidRDefault="00DB2A03" w:rsidP="00853A83">
      <w:pPr>
        <w:pStyle w:val="Default"/>
        <w:spacing w:before="20" w:after="20"/>
        <w:ind w:left="567"/>
        <w:jc w:val="both"/>
        <w:rPr>
          <w:rFonts w:ascii="Tahoma" w:hAnsi="Tahoma" w:cs="Tahoma"/>
          <w:sz w:val="20"/>
          <w:szCs w:val="20"/>
        </w:rPr>
      </w:pP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6C3C52E6"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w:t>
      </w:r>
      <w:r w:rsidR="007B4182" w:rsidRPr="00E459EF">
        <w:rPr>
          <w:rFonts w:ascii="Tahoma" w:hAnsi="Tahoma" w:cs="Tahoma"/>
          <w:sz w:val="20"/>
          <w:szCs w:val="20"/>
        </w:rPr>
        <w:t>νόμιμου</w:t>
      </w:r>
      <w:r w:rsidR="00CE7D0E" w:rsidRPr="00E459EF">
        <w:rPr>
          <w:rFonts w:ascii="Tahoma" w:hAnsi="Tahoma" w:cs="Tahoma"/>
          <w:sz w:val="20"/>
          <w:szCs w:val="20"/>
        </w:rPr>
        <w:t xml:space="preserve">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0CD54AD3" w:rsidR="00BA7E96" w:rsidRPr="000B0293" w:rsidRDefault="00BA7E96" w:rsidP="000B0293">
      <w:pPr>
        <w:pStyle w:val="Default"/>
        <w:numPr>
          <w:ilvl w:val="0"/>
          <w:numId w:val="21"/>
        </w:numPr>
        <w:spacing w:before="20" w:after="20"/>
        <w:ind w:left="567" w:hanging="425"/>
        <w:jc w:val="both"/>
        <w:rPr>
          <w:rFonts w:ascii="Tahoma" w:hAnsi="Tahoma" w:cs="Tahoma"/>
          <w:sz w:val="20"/>
          <w:szCs w:val="20"/>
        </w:rPr>
      </w:pPr>
      <w:r w:rsidRPr="000B0293">
        <w:rPr>
          <w:rFonts w:ascii="Tahoma" w:hAnsi="Tahoma" w:cs="Tahoma"/>
          <w:sz w:val="20"/>
          <w:szCs w:val="20"/>
        </w:rPr>
        <w:t xml:space="preserve">Σε περίπτωση </w:t>
      </w:r>
      <w:r w:rsidR="00FA3402" w:rsidRPr="000B0293">
        <w:rPr>
          <w:rFonts w:ascii="Tahoma" w:hAnsi="Tahoma" w:cs="Tahoma"/>
          <w:sz w:val="20"/>
          <w:szCs w:val="20"/>
        </w:rPr>
        <w:t xml:space="preserve">υποβολής της αίτησης από άλλο φυσικό πρόσωπο, πλην του ωφελούμενου </w:t>
      </w:r>
      <w:r w:rsidR="000B0293" w:rsidRPr="000B0293">
        <w:rPr>
          <w:rFonts w:ascii="Tahoma" w:hAnsi="Tahoma" w:cs="Tahoma"/>
          <w:sz w:val="20"/>
          <w:szCs w:val="20"/>
        </w:rPr>
        <w:t xml:space="preserve">  </w:t>
      </w:r>
      <w:r w:rsidR="00FA3402" w:rsidRPr="000B0293">
        <w:rPr>
          <w:rFonts w:ascii="Tahoma" w:hAnsi="Tahoma" w:cs="Tahoma"/>
          <w:sz w:val="20"/>
          <w:szCs w:val="20"/>
        </w:rPr>
        <w:t xml:space="preserve">απαιτούνται επιπρόσθετα τα ακόλουθα δικαιολογητικά </w:t>
      </w:r>
      <w:r w:rsidRPr="000B0293">
        <w:rPr>
          <w:rFonts w:ascii="Tahoma" w:hAnsi="Tahoma" w:cs="Tahoma"/>
          <w:sz w:val="20"/>
          <w:szCs w:val="20"/>
        </w:rPr>
        <w:t>:</w:t>
      </w:r>
    </w:p>
    <w:p w14:paraId="0F3CF511" w14:textId="0188D2D8"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w:t>
      </w:r>
      <w:r w:rsidR="000D6F31" w:rsidRPr="00E459EF">
        <w:rPr>
          <w:rFonts w:ascii="Tahoma" w:hAnsi="Tahoma" w:cs="Tahoma"/>
        </w:rPr>
        <w:t>κ.ά.</w:t>
      </w:r>
      <w:r w:rsidR="00E459EF" w:rsidRPr="00E459EF">
        <w:rPr>
          <w:rFonts w:ascii="Tahoma" w:hAnsi="Tahoma" w:cs="Tahoma"/>
        </w:rPr>
        <w:t xml:space="preserve">)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Default="00C93CBD" w:rsidP="00BA5ED5">
      <w:pPr>
        <w:pStyle w:val="Default"/>
        <w:jc w:val="both"/>
        <w:rPr>
          <w:rFonts w:ascii="Tahoma" w:hAnsi="Tahoma" w:cs="Tahoma"/>
          <w:sz w:val="20"/>
          <w:szCs w:val="20"/>
        </w:rPr>
      </w:pPr>
    </w:p>
    <w:p w14:paraId="5EE14EB3" w14:textId="77777777" w:rsidR="000B0293" w:rsidRDefault="000B0293" w:rsidP="00BA5ED5">
      <w:pPr>
        <w:pStyle w:val="Default"/>
        <w:jc w:val="both"/>
        <w:rPr>
          <w:rFonts w:ascii="Tahoma" w:hAnsi="Tahoma" w:cs="Tahoma"/>
          <w:sz w:val="20"/>
          <w:szCs w:val="20"/>
        </w:rPr>
      </w:pPr>
    </w:p>
    <w:p w14:paraId="64BB4363" w14:textId="77777777" w:rsidR="000B0293" w:rsidRDefault="000B0293" w:rsidP="00BA5ED5">
      <w:pPr>
        <w:pStyle w:val="Default"/>
        <w:jc w:val="both"/>
        <w:rPr>
          <w:rFonts w:ascii="Tahoma" w:hAnsi="Tahoma" w:cs="Tahoma"/>
          <w:sz w:val="20"/>
          <w:szCs w:val="20"/>
        </w:rPr>
      </w:pPr>
    </w:p>
    <w:p w14:paraId="661D0E36" w14:textId="77777777" w:rsidR="000B0293" w:rsidRPr="00E459EF" w:rsidRDefault="000B0293"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77BF36EB" w14:textId="49B32D55" w:rsidR="00732C98" w:rsidRPr="00853A83" w:rsidRDefault="003D5BD8" w:rsidP="00853A83">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Τύπος πλαισίου διαμο</w:t>
      </w:r>
      <w:r w:rsidR="00381114" w:rsidRPr="00E459EF">
        <w:rPr>
          <w:rFonts w:ascii="Tahoma" w:hAnsi="Tahoma" w:cs="Tahoma"/>
          <w:sz w:val="20"/>
          <w:szCs w:val="20"/>
        </w:rPr>
        <w:t>νής (ίδρυμα κλειστής περίθαλψης,</w:t>
      </w:r>
      <w:r w:rsidR="003B608E" w:rsidRPr="00E459EF">
        <w:rPr>
          <w:rFonts w:ascii="Tahoma" w:hAnsi="Tahoma" w:cs="Tahoma"/>
          <w:sz w:val="20"/>
          <w:szCs w:val="20"/>
        </w:rPr>
        <w:t xml:space="preserve"> στέγες υποστηριζόμενης διαβίωσης,</w:t>
      </w:r>
      <w:r w:rsidRPr="00E459EF">
        <w:rPr>
          <w:rFonts w:ascii="Tahoma" w:hAnsi="Tahoma" w:cs="Tahoma"/>
          <w:sz w:val="20"/>
          <w:szCs w:val="20"/>
        </w:rPr>
        <w:t xml:space="preserve"> οικογενειακό ή άλλο στεγαστικό πλαίσιο)</w:t>
      </w:r>
    </w:p>
    <w:p w14:paraId="094E0982" w14:textId="20FB5AE8" w:rsidR="000B0293" w:rsidRPr="000B0293" w:rsidRDefault="003D5BD8" w:rsidP="000B0293">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Ασφαλιστική ικανότητα του ωφελούμενου</w:t>
      </w:r>
    </w:p>
    <w:p w14:paraId="213EA9B2" w14:textId="6B45D33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41EB0641"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Οικογενειακή κατάσταση</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tc>
          <w:tcPr>
            <w:tcW w:w="2977" w:type="dxa"/>
            <w:shd w:val="clear" w:color="auto" w:fill="F2F2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7EDB3DCB" w:rsidR="003D5BD8" w:rsidRPr="00E459EF" w:rsidRDefault="005C24FD" w:rsidP="00BA5ED5">
      <w:pPr>
        <w:shd w:val="clear" w:color="auto" w:fill="FFFFFF"/>
        <w:ind w:left="11"/>
        <w:contextualSpacing/>
        <w:jc w:val="both"/>
        <w:rPr>
          <w:rFonts w:ascii="Tahoma" w:hAnsi="Tahoma" w:cs="Tahoma"/>
        </w:rPr>
      </w:pPr>
      <w:r w:rsidRPr="00E459EF">
        <w:rPr>
          <w:rFonts w:ascii="Tahoma" w:hAnsi="Tahoma" w:cs="Tahoma"/>
          <w:color w:val="FF0000"/>
        </w:rPr>
        <w:t xml:space="preserve">* </w:t>
      </w:r>
      <w:r w:rsidRPr="00E459EF">
        <w:rPr>
          <w:rFonts w:ascii="Tahoma" w:hAnsi="Tahoma" w:cs="Tahoma"/>
        </w:rPr>
        <w:t xml:space="preserve">Το όριο της φτώχειας προσδιορίζεται σύμφωνα με το κατώφλι φτώχειας της ΕΛΣΤΑΤ. </w:t>
      </w:r>
      <w:r w:rsidRPr="007B4182">
        <w:rPr>
          <w:rFonts w:ascii="Tahoma" w:hAnsi="Tahoma" w:cs="Tahoma"/>
        </w:rPr>
        <w:t xml:space="preserve">Αυτό </w:t>
      </w:r>
      <w:r w:rsidRPr="007B4182">
        <w:rPr>
          <w:rFonts w:ascii="Tahoma" w:hAnsi="Tahoma" w:cs="Tahoma"/>
          <w:b/>
          <w:bCs/>
        </w:rPr>
        <w:t xml:space="preserve">για το έτος </w:t>
      </w:r>
      <w:r w:rsidRPr="00271248">
        <w:rPr>
          <w:rFonts w:ascii="Tahoma" w:hAnsi="Tahoma" w:cs="Tahoma"/>
          <w:b/>
          <w:bCs/>
        </w:rPr>
        <w:t>202</w:t>
      </w:r>
      <w:r w:rsidR="00271248" w:rsidRPr="00271248">
        <w:rPr>
          <w:rFonts w:ascii="Tahoma" w:hAnsi="Tahoma" w:cs="Tahoma"/>
          <w:b/>
          <w:bCs/>
        </w:rPr>
        <w:t>4</w:t>
      </w:r>
      <w:r w:rsidR="00271248" w:rsidRPr="00271248">
        <w:rPr>
          <w:rFonts w:ascii="Tahoma" w:hAnsi="Tahoma" w:cs="Tahoma"/>
        </w:rPr>
        <w:t xml:space="preserve"> (περίοδος αναφοράς εισοδήματος το έτος 2023)</w:t>
      </w:r>
      <w:r w:rsidRPr="007B4182">
        <w:rPr>
          <w:rFonts w:ascii="Tahoma" w:hAnsi="Tahoma" w:cs="Tahoma"/>
        </w:rPr>
        <w:t xml:space="preserve"> ορίζεται σε </w:t>
      </w:r>
      <w:r w:rsidR="00271AEE" w:rsidRPr="007B4182">
        <w:rPr>
          <w:rFonts w:ascii="Tahoma" w:hAnsi="Tahoma" w:cs="Tahoma"/>
          <w:b/>
          <w:bCs/>
        </w:rPr>
        <w:t>6.</w:t>
      </w:r>
      <w:r w:rsidR="00271248">
        <w:rPr>
          <w:rFonts w:ascii="Tahoma" w:hAnsi="Tahoma" w:cs="Tahoma"/>
          <w:b/>
          <w:bCs/>
        </w:rPr>
        <w:t>51</w:t>
      </w:r>
      <w:r w:rsidR="00271AEE" w:rsidRPr="007B4182">
        <w:rPr>
          <w:rFonts w:ascii="Tahoma" w:hAnsi="Tahoma" w:cs="Tahoma"/>
          <w:b/>
          <w:bCs/>
        </w:rPr>
        <w:t>0</w:t>
      </w:r>
      <w:r w:rsidRPr="007B4182">
        <w:rPr>
          <w:rFonts w:ascii="Tahoma" w:hAnsi="Tahoma" w:cs="Tahoma"/>
          <w:b/>
          <w:bCs/>
        </w:rPr>
        <w:t xml:space="preserve"> €</w:t>
      </w:r>
      <w:r w:rsidRPr="007B4182">
        <w:rPr>
          <w:rFonts w:ascii="Tahoma" w:hAnsi="Tahoma" w:cs="Tahoma"/>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w:t>
      </w:r>
      <w:r w:rsidRPr="00E459EF">
        <w:rPr>
          <w:rFonts w:ascii="Tahoma" w:hAnsi="Tahoma" w:cs="Tahoma"/>
        </w:rPr>
        <w:t xml:space="preserve">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77777777"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θα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θα ανακοινώνεται μεταξύ άλλων η καταληκτική ημερομηνία έκαστου κύκλου και το πλήθος των ωφελούμενων που θα επιλεγούν κάθε φορά,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3B58D8A5"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7A42A4"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4A5D475A"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w:t>
      </w:r>
      <w:r w:rsidR="00B10827">
        <w:rPr>
          <w:rFonts w:ascii="Tahoma" w:hAnsi="Tahoma" w:cs="Tahoma"/>
          <w:sz w:val="20"/>
          <w:szCs w:val="20"/>
        </w:rPr>
        <w:t>ν</w:t>
      </w:r>
      <w:r w:rsidRPr="00E459EF">
        <w:rPr>
          <w:rFonts w:ascii="Tahoma" w:hAnsi="Tahoma" w:cs="Tahoma"/>
          <w:sz w:val="20"/>
          <w:szCs w:val="20"/>
        </w:rPr>
        <w:t xml:space="preserve"> συνολικό πίνακα κατάταξης.</w:t>
      </w:r>
    </w:p>
    <w:p w14:paraId="318702AF" w14:textId="2DCF2A78"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b/>
          <w:bCs/>
          <w:sz w:val="20"/>
          <w:szCs w:val="20"/>
        </w:rPr>
        <w:t>Η ανάρτηση των πινάκων θα γίνει στην ηλεκτρονική διεύθυνση:</w:t>
      </w:r>
      <w:r w:rsidR="001E07F3">
        <w:t xml:space="preserve"> </w:t>
      </w:r>
      <w:r w:rsidR="001E07F3" w:rsidRPr="001E07F3">
        <w:rPr>
          <w:rStyle w:val="-"/>
          <w:rFonts w:ascii="Tahoma" w:hAnsi="Tahoma" w:cs="Tahoma"/>
          <w:bCs/>
          <w:sz w:val="20"/>
          <w:szCs w:val="20"/>
        </w:rPr>
        <w:t>https://www.coveramea.gr/</w:t>
      </w:r>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237EC03A" w14:textId="77777777" w:rsidR="007815A9" w:rsidRPr="00E459EF" w:rsidRDefault="007815A9" w:rsidP="00AB0696">
      <w:pPr>
        <w:shd w:val="clear" w:color="auto" w:fill="FFFFFF"/>
        <w:spacing w:after="120"/>
        <w:ind w:left="11"/>
        <w:contextualSpacing/>
        <w:jc w:val="both"/>
        <w:rPr>
          <w:rFonts w:ascii="Tahoma" w:hAnsi="Tahoma" w:cs="Tahoma"/>
        </w:rPr>
      </w:pPr>
    </w:p>
    <w:p w14:paraId="50A143F1" w14:textId="68CEBAC5"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 xml:space="preserve">Οι ωφελούμενοι είναι δυνατόν να ασκήσουν ένσταση κατά του ανωτέρω πίνακα εντός </w:t>
      </w:r>
      <w:r w:rsidR="00853A83" w:rsidRPr="009D3FE9">
        <w:rPr>
          <w:rFonts w:ascii="Tahoma" w:hAnsi="Tahoma" w:cs="Tahoma"/>
        </w:rPr>
        <w:t xml:space="preserve">δύο </w:t>
      </w:r>
      <w:r w:rsidRPr="009D3FE9">
        <w:rPr>
          <w:rFonts w:ascii="Tahoma" w:hAnsi="Tahoma" w:cs="Tahoma"/>
        </w:rPr>
        <w:t>(</w:t>
      </w:r>
      <w:r w:rsidR="00853A83" w:rsidRPr="009D3FE9">
        <w:rPr>
          <w:rFonts w:ascii="Tahoma" w:hAnsi="Tahoma" w:cs="Tahoma"/>
        </w:rPr>
        <w:t>2</w:t>
      </w:r>
      <w:r w:rsidRPr="009D3FE9">
        <w:rPr>
          <w:rFonts w:ascii="Tahoma" w:hAnsi="Tahoma" w:cs="Tahoma"/>
        </w:rPr>
        <w:t>) εργ</w:t>
      </w:r>
      <w:r w:rsidR="003B31C2" w:rsidRPr="009D3FE9">
        <w:rPr>
          <w:rFonts w:ascii="Tahoma" w:hAnsi="Tahoma" w:cs="Tahoma"/>
        </w:rPr>
        <w:t>ά</w:t>
      </w:r>
      <w:r w:rsidRPr="009D3FE9">
        <w:rPr>
          <w:rFonts w:ascii="Tahoma" w:hAnsi="Tahoma" w:cs="Tahoma"/>
        </w:rPr>
        <w:t>σ</w:t>
      </w:r>
      <w:r w:rsidR="003B31C2" w:rsidRPr="009D3FE9">
        <w:rPr>
          <w:rFonts w:ascii="Tahoma" w:hAnsi="Tahoma" w:cs="Tahoma"/>
        </w:rPr>
        <w:t>ι</w:t>
      </w:r>
      <w:r w:rsidRPr="009D3FE9">
        <w:rPr>
          <w:rFonts w:ascii="Tahoma" w:hAnsi="Tahoma" w:cs="Tahoma"/>
        </w:rPr>
        <w:t>μων ημερών από τη γνωστοποίησ</w:t>
      </w:r>
      <w:r w:rsidR="00A61F2F" w:rsidRPr="009D3FE9">
        <w:rPr>
          <w:rFonts w:ascii="Tahoma" w:hAnsi="Tahoma" w:cs="Tahoma"/>
        </w:rPr>
        <w:t>η των αποτελεσμάτων,</w:t>
      </w:r>
      <w:r w:rsidRPr="009D3FE9">
        <w:rPr>
          <w:rFonts w:ascii="Tahoma" w:hAnsi="Tahoma" w:cs="Tahoma"/>
        </w:rPr>
        <w:t xml:space="preserve"> ενώπιον της επιτροπής αξιολόγ</w:t>
      </w:r>
      <w:r w:rsidRPr="00E459EF">
        <w:rPr>
          <w:rFonts w:ascii="Tahoma" w:hAnsi="Tahoma" w:cs="Tahoma"/>
        </w:rPr>
        <w:t>ησης, ιδιοχείρως.</w:t>
      </w:r>
    </w:p>
    <w:p w14:paraId="55B84A58" w14:textId="2D5FDB5D"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r w:rsidR="001E07F3" w:rsidRPr="00E459EF">
        <w:rPr>
          <w:rFonts w:ascii="Tahoma" w:hAnsi="Tahoma" w:cs="Tahoma"/>
          <w:b/>
          <w:bCs/>
          <w:sz w:val="20"/>
          <w:szCs w:val="20"/>
        </w:rPr>
        <w:t>:</w:t>
      </w:r>
      <w:r w:rsidR="001E07F3">
        <w:t xml:space="preserve"> </w:t>
      </w:r>
      <w:r w:rsidR="001E07F3" w:rsidRPr="001E07F3">
        <w:rPr>
          <w:rStyle w:val="-"/>
          <w:rFonts w:ascii="Tahoma" w:hAnsi="Tahoma" w:cs="Tahoma"/>
          <w:bCs/>
          <w:sz w:val="20"/>
          <w:szCs w:val="20"/>
        </w:rPr>
        <w:t>https://www.coveramea.gr/</w:t>
      </w:r>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r w:rsidRPr="00E459EF">
        <w:rPr>
          <w:rFonts w:ascii="Tahoma" w:hAnsi="Tahoma" w:cs="Tahoma"/>
          <w:b/>
        </w:rPr>
        <w:t>μοναδιαίο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4ECD11C9"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 xml:space="preserve">κωδικούς και όχι </w:t>
      </w:r>
      <w:r w:rsidR="007B4182">
        <w:rPr>
          <w:rFonts w:ascii="Tahoma" w:hAnsi="Tahoma" w:cs="Tahoma"/>
          <w:b/>
        </w:rPr>
        <w:t xml:space="preserve">με </w:t>
      </w:r>
      <w:r w:rsidRPr="00E459EF">
        <w:rPr>
          <w:rFonts w:ascii="Tahoma" w:hAnsi="Tahoma" w:cs="Tahoma"/>
          <w:b/>
        </w:rPr>
        <w:t>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22B4D406" w14:textId="3466BA91" w:rsidR="000B0293" w:rsidRPr="009D3FE9" w:rsidRDefault="000B0293" w:rsidP="000B0293">
      <w:pPr>
        <w:pStyle w:val="Default"/>
        <w:jc w:val="both"/>
        <w:rPr>
          <w:rFonts w:ascii="Tahoma" w:hAnsi="Tahoma" w:cs="Tahoma"/>
          <w:color w:val="auto"/>
          <w:sz w:val="20"/>
          <w:szCs w:val="20"/>
        </w:rPr>
      </w:pPr>
      <w:r w:rsidRPr="00852AAD">
        <w:rPr>
          <w:rFonts w:ascii="Tahoma" w:hAnsi="Tahoma" w:cs="Tahoma"/>
          <w:b/>
          <w:bCs/>
          <w:sz w:val="20"/>
          <w:szCs w:val="20"/>
        </w:rPr>
        <w:t xml:space="preserve">Η δυνατότητα υποβολής αιτήσεων από τους </w:t>
      </w:r>
      <w:r w:rsidRPr="009D3FE9">
        <w:rPr>
          <w:rFonts w:ascii="Tahoma" w:hAnsi="Tahoma" w:cs="Tahoma"/>
          <w:b/>
          <w:bCs/>
          <w:sz w:val="20"/>
          <w:szCs w:val="20"/>
        </w:rPr>
        <w:t xml:space="preserve">ωφελούμενους είναι εφικτή </w:t>
      </w:r>
      <w:r w:rsidRPr="009D3FE9">
        <w:rPr>
          <w:rFonts w:ascii="Tahoma" w:hAnsi="Tahoma" w:cs="Tahoma"/>
          <w:b/>
          <w:bCs/>
          <w:color w:val="auto"/>
          <w:sz w:val="20"/>
          <w:szCs w:val="20"/>
        </w:rPr>
        <w:t xml:space="preserve">από την </w:t>
      </w:r>
      <w:r w:rsidR="009D3FE9" w:rsidRPr="009D3FE9">
        <w:rPr>
          <w:rFonts w:ascii="Tahoma" w:hAnsi="Tahoma" w:cs="Tahoma"/>
          <w:b/>
          <w:bCs/>
          <w:color w:val="auto"/>
          <w:sz w:val="20"/>
          <w:szCs w:val="20"/>
        </w:rPr>
        <w:t>Πέμπτη</w:t>
      </w:r>
      <w:r w:rsidRPr="009D3FE9">
        <w:rPr>
          <w:rFonts w:ascii="Tahoma" w:hAnsi="Tahoma" w:cs="Tahoma"/>
          <w:b/>
          <w:bCs/>
          <w:color w:val="auto"/>
          <w:sz w:val="20"/>
          <w:szCs w:val="20"/>
        </w:rPr>
        <w:t xml:space="preserve">, </w:t>
      </w:r>
      <w:r w:rsidR="009D3FE9" w:rsidRPr="009D3FE9">
        <w:rPr>
          <w:rFonts w:ascii="Tahoma" w:hAnsi="Tahoma" w:cs="Tahoma"/>
          <w:b/>
          <w:bCs/>
          <w:color w:val="auto"/>
          <w:sz w:val="20"/>
          <w:szCs w:val="20"/>
        </w:rPr>
        <w:t>24</w:t>
      </w:r>
      <w:r w:rsidRPr="009D3FE9">
        <w:rPr>
          <w:rFonts w:ascii="Tahoma" w:hAnsi="Tahoma" w:cs="Tahoma"/>
          <w:b/>
          <w:bCs/>
          <w:color w:val="auto"/>
          <w:sz w:val="20"/>
          <w:szCs w:val="20"/>
        </w:rPr>
        <w:t>/</w:t>
      </w:r>
      <w:r w:rsidR="009D3FE9" w:rsidRPr="009D3FE9">
        <w:rPr>
          <w:rFonts w:ascii="Tahoma" w:hAnsi="Tahoma" w:cs="Tahoma"/>
          <w:b/>
          <w:bCs/>
          <w:color w:val="auto"/>
          <w:sz w:val="20"/>
          <w:szCs w:val="20"/>
        </w:rPr>
        <w:t>04</w:t>
      </w:r>
      <w:r w:rsidR="009D3FE9">
        <w:rPr>
          <w:rFonts w:ascii="Tahoma" w:hAnsi="Tahoma" w:cs="Tahoma"/>
          <w:b/>
          <w:bCs/>
          <w:color w:val="auto"/>
          <w:sz w:val="20"/>
          <w:szCs w:val="20"/>
        </w:rPr>
        <w:t>/</w:t>
      </w:r>
      <w:r w:rsidR="009D3FE9" w:rsidRPr="009D3FE9">
        <w:rPr>
          <w:rFonts w:ascii="Tahoma" w:hAnsi="Tahoma" w:cs="Tahoma"/>
          <w:b/>
          <w:bCs/>
          <w:color w:val="auto"/>
          <w:sz w:val="20"/>
          <w:szCs w:val="20"/>
        </w:rPr>
        <w:t xml:space="preserve">2025 </w:t>
      </w:r>
      <w:r w:rsidRPr="009D3FE9">
        <w:rPr>
          <w:rFonts w:ascii="Tahoma" w:hAnsi="Tahoma" w:cs="Tahoma"/>
          <w:b/>
          <w:bCs/>
          <w:color w:val="auto"/>
          <w:sz w:val="20"/>
          <w:szCs w:val="20"/>
        </w:rPr>
        <w:t xml:space="preserve">έως και την </w:t>
      </w:r>
      <w:r w:rsidR="009D3FE9" w:rsidRPr="009D3FE9">
        <w:rPr>
          <w:rFonts w:ascii="Tahoma" w:hAnsi="Tahoma" w:cs="Tahoma"/>
          <w:b/>
          <w:bCs/>
          <w:color w:val="auto"/>
          <w:sz w:val="20"/>
          <w:szCs w:val="20"/>
        </w:rPr>
        <w:t>Παρασκευή</w:t>
      </w:r>
      <w:r w:rsidRPr="009D3FE9">
        <w:rPr>
          <w:rFonts w:ascii="Tahoma" w:hAnsi="Tahoma" w:cs="Tahoma"/>
          <w:b/>
          <w:bCs/>
          <w:color w:val="auto"/>
          <w:sz w:val="20"/>
          <w:szCs w:val="20"/>
        </w:rPr>
        <w:t xml:space="preserve">, </w:t>
      </w:r>
      <w:r w:rsidR="009D3FE9" w:rsidRPr="009D3FE9">
        <w:rPr>
          <w:rFonts w:ascii="Tahoma" w:hAnsi="Tahoma" w:cs="Tahoma"/>
          <w:b/>
          <w:bCs/>
          <w:color w:val="auto"/>
          <w:sz w:val="20"/>
          <w:szCs w:val="20"/>
        </w:rPr>
        <w:t>02</w:t>
      </w:r>
      <w:r w:rsidRPr="009D3FE9">
        <w:rPr>
          <w:rFonts w:ascii="Tahoma" w:hAnsi="Tahoma" w:cs="Tahoma"/>
          <w:b/>
          <w:bCs/>
          <w:color w:val="auto"/>
          <w:sz w:val="20"/>
          <w:szCs w:val="20"/>
        </w:rPr>
        <w:t>/</w:t>
      </w:r>
      <w:r w:rsidR="009D3FE9" w:rsidRPr="009D3FE9">
        <w:rPr>
          <w:rFonts w:ascii="Tahoma" w:hAnsi="Tahoma" w:cs="Tahoma"/>
          <w:b/>
          <w:bCs/>
          <w:color w:val="auto"/>
          <w:sz w:val="20"/>
          <w:szCs w:val="20"/>
        </w:rPr>
        <w:t>05/2025</w:t>
      </w:r>
      <w:r w:rsidR="00CF22ED" w:rsidRPr="009D3FE9">
        <w:rPr>
          <w:rFonts w:ascii="Tahoma" w:hAnsi="Tahoma" w:cs="Tahoma"/>
          <w:b/>
          <w:bCs/>
          <w:color w:val="auto"/>
          <w:sz w:val="20"/>
          <w:szCs w:val="20"/>
        </w:rPr>
        <w:t>.</w:t>
      </w:r>
    </w:p>
    <w:p w14:paraId="0E36B868" w14:textId="77777777" w:rsidR="000B0293" w:rsidRDefault="000B0293" w:rsidP="000B0293">
      <w:pPr>
        <w:pStyle w:val="Default"/>
        <w:jc w:val="both"/>
        <w:rPr>
          <w:rFonts w:ascii="Tahoma" w:hAnsi="Tahoma" w:cs="Tahoma"/>
          <w:sz w:val="20"/>
          <w:szCs w:val="20"/>
        </w:rPr>
      </w:pPr>
    </w:p>
    <w:p w14:paraId="32B51588" w14:textId="77777777" w:rsidR="00B6152A" w:rsidRDefault="000B0293" w:rsidP="000B0293">
      <w:pPr>
        <w:jc w:val="both"/>
        <w:rPr>
          <w:rFonts w:ascii="Tahoma" w:hAnsi="Tahoma" w:cs="Tahoma"/>
        </w:rPr>
      </w:pPr>
      <w:r w:rsidRPr="00716DAA">
        <w:rPr>
          <w:rFonts w:ascii="Tahoma" w:hAnsi="Tahoma" w:cs="Tahoma"/>
        </w:rPr>
        <w:t xml:space="preserve">Ο Φορέας, διατηρεί το </w:t>
      </w:r>
      <w:r w:rsidRPr="00716DAA">
        <w:rPr>
          <w:rFonts w:ascii="Tahoma" w:hAnsi="Tahoma" w:cs="Tahoma"/>
          <w:b/>
        </w:rPr>
        <w:t>δικαίωμα παράτασης</w:t>
      </w:r>
      <w:r w:rsidRPr="00716DAA">
        <w:rPr>
          <w:rFonts w:ascii="Tahoma" w:hAnsi="Tahoma" w:cs="Tahoma"/>
        </w:rPr>
        <w:t xml:space="preserve"> της ως άνω αναφερόμενης ημερομηνίας, σε περίπτωση κατά την οποία δεν έχει συγκεντρωθεί ο απαιτούμενος αριθμός ωφελούμενων, μέσω σχετικής ανακοίνωσης που θα κοινοποιηθεί έγκαιρα σε όλα τα κανάλια και μέσα φιλοξενίας της παρούσας πρόσκλησης. </w:t>
      </w:r>
    </w:p>
    <w:p w14:paraId="28E169E0" w14:textId="77777777" w:rsidR="00B6152A" w:rsidRDefault="00B6152A" w:rsidP="000B0293">
      <w:pPr>
        <w:jc w:val="both"/>
        <w:rPr>
          <w:rFonts w:ascii="Tahoma" w:hAnsi="Tahoma" w:cs="Tahoma"/>
        </w:rPr>
      </w:pPr>
    </w:p>
    <w:p w14:paraId="61C2605C" w14:textId="77777777" w:rsidR="00B6152A" w:rsidRDefault="00B6152A" w:rsidP="00B6152A">
      <w:pPr>
        <w:pStyle w:val="Default"/>
        <w:spacing w:after="120"/>
        <w:jc w:val="both"/>
        <w:rPr>
          <w:rFonts w:ascii="Tahoma" w:hAnsi="Tahoma" w:cs="Tahoma"/>
          <w:b/>
          <w:sz w:val="20"/>
          <w:szCs w:val="20"/>
        </w:rPr>
      </w:pPr>
      <w:r w:rsidRPr="00716DAA">
        <w:rPr>
          <w:rFonts w:ascii="Tahoma" w:hAnsi="Tahoma" w:cs="Tahoma"/>
          <w:sz w:val="20"/>
          <w:szCs w:val="20"/>
        </w:rPr>
        <w:t xml:space="preserve">Μετά το πέρας της προθεσμίας υποβολής αιτήσεων, ο Φορέας διατηρεί το δικαίωμα </w:t>
      </w:r>
      <w:r w:rsidRPr="00B6152A">
        <w:rPr>
          <w:rFonts w:ascii="Tahoma" w:hAnsi="Tahoma" w:cs="Tahoma"/>
          <w:sz w:val="20"/>
          <w:szCs w:val="20"/>
        </w:rPr>
        <w:t xml:space="preserve">να προκηρύξει νέους κύκλους υποβολής αιτήσεων, </w:t>
      </w:r>
      <w:r w:rsidRPr="00716DAA">
        <w:rPr>
          <w:rFonts w:ascii="Tahoma" w:hAnsi="Tahoma" w:cs="Tahoma"/>
          <w:sz w:val="20"/>
          <w:szCs w:val="20"/>
        </w:rPr>
        <w:t>αν και όποτε αυτό κριθεί σκόπιμο κατά τη διάρκεια υλοποίησης της πράξης.</w:t>
      </w:r>
      <w:r>
        <w:rPr>
          <w:rFonts w:ascii="Tahoma" w:hAnsi="Tahoma" w:cs="Tahoma"/>
          <w:sz w:val="20"/>
          <w:szCs w:val="20"/>
        </w:rPr>
        <w:t xml:space="preserve"> </w:t>
      </w:r>
    </w:p>
    <w:p w14:paraId="35D947BF" w14:textId="77777777" w:rsidR="00B6152A" w:rsidRDefault="00B6152A" w:rsidP="000B0293">
      <w:pPr>
        <w:jc w:val="both"/>
        <w:rPr>
          <w:rFonts w:ascii="Tahoma" w:hAnsi="Tahoma" w:cs="Tahoma"/>
        </w:rPr>
      </w:pPr>
    </w:p>
    <w:p w14:paraId="10798FFC" w14:textId="77777777" w:rsidR="00B6152A" w:rsidRDefault="00B6152A" w:rsidP="000B0293">
      <w:pPr>
        <w:jc w:val="both"/>
        <w:rPr>
          <w:rFonts w:ascii="Tahoma" w:hAnsi="Tahoma" w:cs="Tahoma"/>
        </w:rPr>
      </w:pPr>
    </w:p>
    <w:p w14:paraId="5575840A" w14:textId="2295708B" w:rsidR="00C81999" w:rsidRPr="00D91FD7" w:rsidRDefault="00C81999" w:rsidP="000B0293">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w:t>
      </w:r>
      <w:r w:rsidR="00E60730">
        <w:rPr>
          <w:rFonts w:ascii="Tahoma" w:hAnsi="Tahoma" w:cs="Tahoma"/>
          <w:shd w:val="clear" w:color="auto" w:fill="FFFFFF"/>
        </w:rPr>
        <w:t>Συνδέσμου</w:t>
      </w:r>
      <w:r w:rsidR="00732C98">
        <w:rPr>
          <w:rFonts w:ascii="Tahoma" w:hAnsi="Tahoma" w:cs="Tahoma"/>
          <w:shd w:val="clear" w:color="auto" w:fill="FFFFFF"/>
        </w:rPr>
        <w:t xml:space="preserve">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r w:rsidR="00252945" w:rsidRPr="00252945">
        <w:rPr>
          <w:rFonts w:ascii="Tahoma" w:hAnsi="Tahoma" w:cs="Tahoma"/>
        </w:rPr>
        <w:t>B. Mελά 1, 15562 Χολαργός</w:t>
      </w:r>
      <w:r w:rsidR="00732C98">
        <w:rPr>
          <w:rFonts w:ascii="Tahoma" w:hAnsi="Tahoma" w:cs="Tahoma"/>
        </w:rPr>
        <w:t xml:space="preserve">) κατά τις εργάσιμες </w:t>
      </w:r>
      <w:r w:rsidR="00D91FD7">
        <w:rPr>
          <w:rFonts w:ascii="Tahoma" w:hAnsi="Tahoma" w:cs="Tahoma"/>
        </w:rPr>
        <w:t>η</w:t>
      </w:r>
      <w:r w:rsidR="00732C98">
        <w:rPr>
          <w:rFonts w:ascii="Tahoma" w:hAnsi="Tahoma" w:cs="Tahoma"/>
        </w:rPr>
        <w:t xml:space="preserve">μέρες και ώρες ή </w:t>
      </w:r>
      <w:r w:rsidRPr="00E459EF">
        <w:rPr>
          <w:rFonts w:ascii="Tahoma" w:hAnsi="Tahoma" w:cs="Tahoma"/>
          <w:shd w:val="clear" w:color="auto" w:fill="FFFFFF"/>
        </w:rPr>
        <w:t xml:space="preserve">μέσω </w:t>
      </w:r>
      <w:r w:rsidRPr="00E459EF">
        <w:rPr>
          <w:rFonts w:ascii="Tahoma" w:hAnsi="Tahoma" w:cs="Tahoma"/>
          <w:shd w:val="clear" w:color="auto" w:fill="FFFFFF"/>
          <w:lang w:val="en-US"/>
        </w:rPr>
        <w:t>e</w:t>
      </w:r>
      <w:r w:rsidRPr="00E459EF">
        <w:rPr>
          <w:rFonts w:ascii="Tahoma" w:hAnsi="Tahoma" w:cs="Tahoma"/>
          <w:shd w:val="clear" w:color="auto" w:fill="FFFFFF"/>
        </w:rPr>
        <w:t>-</w:t>
      </w:r>
      <w:r w:rsidRPr="00E459EF">
        <w:rPr>
          <w:rFonts w:ascii="Tahoma" w:hAnsi="Tahoma" w:cs="Tahoma"/>
          <w:shd w:val="clear" w:color="auto" w:fill="FFFFFF"/>
          <w:lang w:val="en-US"/>
        </w:rPr>
        <w:t>mail</w:t>
      </w:r>
      <w:r w:rsidR="00732C98">
        <w:rPr>
          <w:rFonts w:ascii="Tahoma" w:hAnsi="Tahoma" w:cs="Tahoma"/>
          <w:shd w:val="clear" w:color="auto" w:fill="FFFFFF"/>
        </w:rPr>
        <w:t xml:space="preserve"> στη διεύθυνση </w:t>
      </w:r>
      <w:r w:rsidR="00CA5C14" w:rsidRPr="00CA5C14">
        <w:rPr>
          <w:rStyle w:val="-"/>
          <w:rFonts w:ascii="Tahoma" w:hAnsi="Tahoma" w:cs="Tahoma"/>
          <w:lang w:val="en-US"/>
        </w:rPr>
        <w:t>info</w:t>
      </w:r>
      <w:r w:rsidR="00CA5C14" w:rsidRPr="00CA5C14">
        <w:rPr>
          <w:rStyle w:val="-"/>
          <w:rFonts w:ascii="Tahoma" w:hAnsi="Tahoma" w:cs="Tahoma"/>
        </w:rPr>
        <w:t>@</w:t>
      </w:r>
      <w:r w:rsidR="00CA5C14" w:rsidRPr="00CA5C14">
        <w:rPr>
          <w:rStyle w:val="-"/>
          <w:rFonts w:ascii="Tahoma" w:hAnsi="Tahoma" w:cs="Tahoma"/>
          <w:lang w:val="en-US"/>
        </w:rPr>
        <w:t>coveramea</w:t>
      </w:r>
      <w:r w:rsidR="00CA5C14" w:rsidRPr="00CA5C14">
        <w:rPr>
          <w:rStyle w:val="-"/>
          <w:rFonts w:ascii="Tahoma" w:hAnsi="Tahoma" w:cs="Tahoma"/>
        </w:rPr>
        <w:t>.</w:t>
      </w:r>
      <w:r w:rsidR="00CA5C14" w:rsidRPr="00CA5C14">
        <w:rPr>
          <w:rStyle w:val="-"/>
          <w:rFonts w:ascii="Tahoma" w:hAnsi="Tahoma" w:cs="Tahoma"/>
          <w:lang w:val="en-US"/>
        </w:rPr>
        <w:t>gr</w:t>
      </w:r>
      <w:r w:rsidR="00D91FD7">
        <w:rPr>
          <w:rStyle w:val="-"/>
          <w:rFonts w:ascii="Tahoma" w:hAnsi="Tahoma" w:cs="Tahoma"/>
        </w:rPr>
        <w:t>.</w:t>
      </w:r>
    </w:p>
    <w:p w14:paraId="185759B0" w14:textId="77777777" w:rsidR="00B37219" w:rsidRDefault="00B37219" w:rsidP="00BA5ED5">
      <w:pPr>
        <w:pStyle w:val="Default"/>
        <w:jc w:val="both"/>
        <w:rPr>
          <w:rFonts w:ascii="Tahoma" w:hAnsi="Tahoma" w:cs="Tahoma"/>
          <w:b/>
          <w:bCs/>
          <w:sz w:val="20"/>
          <w:szCs w:val="20"/>
        </w:rPr>
      </w:pPr>
    </w:p>
    <w:p w14:paraId="4A89CE69" w14:textId="77777777" w:rsidR="00B6152A" w:rsidRPr="00E459EF" w:rsidRDefault="00B6152A"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7652F365"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 </w:t>
      </w:r>
      <w:bookmarkStart w:id="0"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0"/>
      <w:r w:rsidRPr="00E459EF">
        <w:rPr>
          <w:rFonts w:ascii="Tahoma" w:hAnsi="Tahoma" w:cs="Tahoma"/>
        </w:rPr>
        <w:t xml:space="preserve">και τα δικαιολογητικά, διατίθεται από το </w:t>
      </w:r>
      <w:r w:rsidR="00E60730">
        <w:rPr>
          <w:rFonts w:ascii="Tahoma" w:hAnsi="Tahoma" w:cs="Tahoma"/>
        </w:rPr>
        <w:t>Σύνδεσμο Προστασίας Παιδιών και ΑμΕΑ</w:t>
      </w:r>
      <w:r w:rsidRPr="00E459EF">
        <w:rPr>
          <w:rFonts w:ascii="Tahoma" w:hAnsi="Tahoma" w:cs="Tahoma"/>
        </w:rPr>
        <w:t xml:space="preserve"> (</w:t>
      </w:r>
      <w:r w:rsidR="00E60730" w:rsidRPr="00E60730">
        <w:rPr>
          <w:rFonts w:ascii="Tahoma" w:hAnsi="Tahoma" w:cs="Tahoma"/>
        </w:rPr>
        <w:t>B. Mελά 1, 15562 Χολαργός</w:t>
      </w:r>
      <w:r w:rsidRPr="00E459EF">
        <w:rPr>
          <w:rFonts w:ascii="Tahoma" w:hAnsi="Tahoma" w:cs="Tahoma"/>
        </w:rPr>
        <w:t>) και αναρτάται στην ιστοσελίδα του (</w:t>
      </w:r>
      <w:bookmarkStart w:id="1" w:name="_Hlk154647935"/>
      <w:r w:rsidR="001E07F3" w:rsidRPr="001E07F3">
        <w:rPr>
          <w:rStyle w:val="-"/>
          <w:rFonts w:ascii="Tahoma" w:hAnsi="Tahoma" w:cs="Tahoma"/>
          <w:bCs/>
        </w:rPr>
        <w:t>https://www.coveramea.gr/</w:t>
      </w:r>
      <w:r w:rsidRPr="00E459EF">
        <w:rPr>
          <w:rFonts w:ascii="Tahoma" w:hAnsi="Tahoma" w:cs="Tahoma"/>
          <w:bCs/>
          <w:color w:val="0000FF"/>
        </w:rPr>
        <w:t>)</w:t>
      </w:r>
      <w:r w:rsidRPr="00E459EF">
        <w:rPr>
          <w:rFonts w:ascii="Tahoma" w:hAnsi="Tahoma" w:cs="Tahoma"/>
        </w:rPr>
        <w:t xml:space="preserve"> </w:t>
      </w:r>
      <w:bookmarkEnd w:id="1"/>
      <w:r w:rsidRPr="00E459EF">
        <w:rPr>
          <w:rFonts w:ascii="Tahoma" w:hAnsi="Tahoma" w:cs="Tahoma"/>
        </w:rPr>
        <w:t xml:space="preserve">για όλο το διάστημα υποβολής αιτήσεων. </w:t>
      </w:r>
    </w:p>
    <w:p w14:paraId="1BCF5EA2" w14:textId="77777777"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t>Επίσης η Πρόσκληση:</w:t>
      </w:r>
    </w:p>
    <w:p w14:paraId="7D6E23C5" w14:textId="52E3D55E"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Π.Ο.Σ.Γ.Κ.Α.μεΑ.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5CD0B9FA" w14:textId="77777777" w:rsidR="00CA0249" w:rsidRDefault="00CA0249" w:rsidP="002D6FFC">
      <w:pPr>
        <w:pStyle w:val="Default"/>
        <w:spacing w:after="120"/>
        <w:ind w:left="720"/>
        <w:jc w:val="both"/>
        <w:rPr>
          <w:rFonts w:ascii="Tahoma" w:hAnsi="Tahoma" w:cs="Tahoma"/>
          <w:sz w:val="20"/>
          <w:szCs w:val="20"/>
        </w:rPr>
      </w:pPr>
    </w:p>
    <w:p w14:paraId="78A05A05" w14:textId="77777777" w:rsidR="00CA0249" w:rsidRPr="00E459EF" w:rsidRDefault="00CA0249" w:rsidP="002D6FFC">
      <w:pPr>
        <w:pStyle w:val="Default"/>
        <w:spacing w:after="120"/>
        <w:ind w:left="720"/>
        <w:jc w:val="both"/>
        <w:rPr>
          <w:rFonts w:ascii="Tahoma" w:hAnsi="Tahoma" w:cs="Tahoma"/>
          <w:sz w:val="20"/>
          <w:szCs w:val="20"/>
        </w:rPr>
      </w:pPr>
    </w:p>
    <w:p w14:paraId="2B85988B" w14:textId="6FDCBCFE"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w:t>
      </w:r>
      <w:r w:rsidR="00B444F9">
        <w:rPr>
          <w:rFonts w:ascii="Tahoma" w:hAnsi="Tahoma" w:cs="Tahoma"/>
        </w:rPr>
        <w:t>Συνδέσμου</w:t>
      </w:r>
      <w:r w:rsidRPr="00E459EF">
        <w:rPr>
          <w:rFonts w:ascii="Tahoma" w:hAnsi="Tahoma" w:cs="Tahoma"/>
        </w:rPr>
        <w:t>.</w:t>
      </w:r>
    </w:p>
    <w:p w14:paraId="3F39D76D" w14:textId="77777777" w:rsidR="00C81999" w:rsidRPr="00E459EF" w:rsidRDefault="00C81999" w:rsidP="00C81999">
      <w:pPr>
        <w:jc w:val="both"/>
        <w:rPr>
          <w:rFonts w:ascii="Tahoma" w:hAnsi="Tahoma" w:cs="Tahoma"/>
        </w:rPr>
      </w:pPr>
    </w:p>
    <w:p w14:paraId="290A3CA7" w14:textId="5BBFF769" w:rsidR="00C81999" w:rsidRPr="00E459EF" w:rsidRDefault="00C81999" w:rsidP="001E07F3">
      <w:pPr>
        <w:rPr>
          <w:rFonts w:ascii="Tahoma" w:hAnsi="Tahoma" w:cs="Tahoma"/>
        </w:rPr>
      </w:pPr>
      <w:r w:rsidRPr="00E459EF">
        <w:rPr>
          <w:rFonts w:ascii="Tahoma" w:hAnsi="Tahoma" w:cs="Tahoma"/>
        </w:rPr>
        <w:t xml:space="preserve">Διεύθυνση: </w:t>
      </w:r>
      <w:r w:rsidR="001E07F3" w:rsidRPr="001E07F3">
        <w:rPr>
          <w:rFonts w:ascii="Tahoma" w:hAnsi="Tahoma" w:cs="Tahoma"/>
        </w:rPr>
        <w:t>B. Mελά 1, 15562 Χολαργός</w:t>
      </w:r>
    </w:p>
    <w:p w14:paraId="08C59429" w14:textId="65A3F40F" w:rsidR="00C81999" w:rsidRPr="00156E40" w:rsidRDefault="00C81999" w:rsidP="00C81999">
      <w:pPr>
        <w:rPr>
          <w:rFonts w:ascii="Tahoma" w:hAnsi="Tahoma" w:cs="Tahoma"/>
        </w:rPr>
      </w:pPr>
      <w:r w:rsidRPr="00E459EF">
        <w:rPr>
          <w:rFonts w:ascii="Tahoma" w:hAnsi="Tahoma" w:cs="Tahoma"/>
        </w:rPr>
        <w:t>Τηλ</w:t>
      </w:r>
      <w:r w:rsidRPr="00156E40">
        <w:rPr>
          <w:rFonts w:ascii="Tahoma" w:hAnsi="Tahoma" w:cs="Tahoma"/>
        </w:rPr>
        <w:t xml:space="preserve">.: </w:t>
      </w:r>
      <w:r w:rsidR="001E07F3" w:rsidRPr="00156E40">
        <w:rPr>
          <w:rFonts w:ascii="Tahoma" w:hAnsi="Tahoma" w:cs="Tahoma"/>
        </w:rPr>
        <w:t>210 6511432, 210 6518719</w:t>
      </w:r>
    </w:p>
    <w:p w14:paraId="1ED192EF" w14:textId="1CD92574" w:rsidR="00C81999" w:rsidRPr="00E459EF" w:rsidRDefault="00C81999" w:rsidP="00C81999">
      <w:pPr>
        <w:rPr>
          <w:rFonts w:ascii="Tahoma" w:hAnsi="Tahoma" w:cs="Tahoma"/>
          <w:lang w:val="en-US"/>
        </w:rPr>
      </w:pPr>
      <w:r w:rsidRPr="00E459EF">
        <w:rPr>
          <w:rFonts w:ascii="Tahoma" w:hAnsi="Tahoma" w:cs="Tahoma"/>
          <w:lang w:val="en-US"/>
        </w:rPr>
        <w:t xml:space="preserve">Fax: </w:t>
      </w:r>
      <w:r w:rsidR="001E07F3" w:rsidRPr="00274104">
        <w:rPr>
          <w:rFonts w:ascii="Tahoma" w:hAnsi="Tahoma" w:cs="Tahoma"/>
          <w:lang w:val="en-US"/>
        </w:rPr>
        <w:t>210 6548174</w:t>
      </w:r>
    </w:p>
    <w:p w14:paraId="68FE8A7A" w14:textId="157052CD"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274104" w:rsidRPr="00274104">
        <w:rPr>
          <w:rStyle w:val="-"/>
          <w:rFonts w:ascii="Tahoma" w:hAnsi="Tahoma" w:cs="Tahoma"/>
          <w:lang w:val="en-US"/>
        </w:rPr>
        <w:t>info@coveramea.gr</w:t>
      </w:r>
    </w:p>
    <w:p w14:paraId="0813583E" w14:textId="610E6E74" w:rsidR="008B27DD" w:rsidRDefault="00C81999" w:rsidP="00C81999">
      <w:pPr>
        <w:rPr>
          <w:rStyle w:val="-"/>
          <w:rFonts w:ascii="Tahoma" w:hAnsi="Tahoma" w:cs="Tahoma"/>
          <w:bCs/>
        </w:rPr>
      </w:pPr>
      <w:r w:rsidRPr="00E459EF">
        <w:rPr>
          <w:rFonts w:ascii="Tahoma" w:hAnsi="Tahoma" w:cs="Tahoma"/>
        </w:rPr>
        <w:t xml:space="preserve">Ιστοσελίδα: </w:t>
      </w:r>
      <w:hyperlink r:id="rId9" w:history="1">
        <w:r w:rsidR="007B4182" w:rsidRPr="00BB68A3">
          <w:rPr>
            <w:rStyle w:val="-"/>
            <w:rFonts w:ascii="Tahoma" w:hAnsi="Tahoma" w:cs="Tahoma"/>
            <w:bCs/>
          </w:rPr>
          <w:t>https://www.coveramea.gr/</w:t>
        </w:r>
      </w:hyperlink>
    </w:p>
    <w:p w14:paraId="71B6B252" w14:textId="77777777" w:rsidR="007B4182" w:rsidRPr="00E459EF" w:rsidRDefault="007B4182" w:rsidP="00C81999">
      <w:pPr>
        <w:rPr>
          <w:rFonts w:ascii="Tahoma" w:hAnsi="Tahoma" w:cs="Tahoma"/>
        </w:rPr>
      </w:pPr>
    </w:p>
    <w:p w14:paraId="692D07E8" w14:textId="77777777" w:rsidR="00531B47" w:rsidRPr="007A42A4" w:rsidRDefault="00531B47" w:rsidP="00C81999">
      <w:pPr>
        <w:rPr>
          <w:rFonts w:ascii="Tahoma" w:hAnsi="Tahoma" w:cs="Tahoma"/>
        </w:rPr>
      </w:pP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171B7CE9" w:rsidR="00C81999" w:rsidRPr="00E459EF" w:rsidRDefault="00C81999" w:rsidP="00C81999">
      <w:pPr>
        <w:jc w:val="center"/>
        <w:rPr>
          <w:rFonts w:ascii="Tahoma" w:hAnsi="Tahoma" w:cs="Tahoma"/>
          <w:b/>
        </w:rPr>
      </w:pPr>
      <w:r w:rsidRPr="00E459EF">
        <w:rPr>
          <w:rFonts w:ascii="Tahoma" w:hAnsi="Tahoma" w:cs="Tahoma"/>
          <w:b/>
        </w:rPr>
        <w:t xml:space="preserve">Για το </w:t>
      </w:r>
      <w:r w:rsidR="000E4803">
        <w:rPr>
          <w:rFonts w:ascii="Tahoma" w:hAnsi="Tahoma" w:cs="Tahoma"/>
          <w:b/>
        </w:rPr>
        <w:t>Σύνδεσμο Προστασίας Παιδιών και ΑμεΑ</w:t>
      </w:r>
    </w:p>
    <w:p w14:paraId="6E2CCC06" w14:textId="77777777" w:rsidR="00C81999" w:rsidRDefault="00C81999" w:rsidP="00C81999">
      <w:pPr>
        <w:jc w:val="center"/>
        <w:rPr>
          <w:rFonts w:ascii="Tahoma" w:hAnsi="Tahoma" w:cs="Tahoma"/>
          <w:b/>
        </w:rPr>
      </w:pPr>
    </w:p>
    <w:p w14:paraId="2C170094" w14:textId="77777777" w:rsidR="007B4182" w:rsidRPr="00E459EF" w:rsidRDefault="007B4182" w:rsidP="008A13D4">
      <w:pP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11E14DA7" w:rsidR="00C81999" w:rsidRPr="00E459EF" w:rsidRDefault="00010C5C" w:rsidP="00C81999">
      <w:pPr>
        <w:jc w:val="center"/>
        <w:rPr>
          <w:rFonts w:ascii="Tahoma" w:hAnsi="Tahoma" w:cs="Tahoma"/>
          <w:b/>
        </w:rPr>
      </w:pPr>
      <w:r>
        <w:rPr>
          <w:rFonts w:ascii="Tahoma" w:hAnsi="Tahoma" w:cs="Tahoma"/>
          <w:b/>
        </w:rPr>
        <w:t>Κωνσταντίνος- Πολυχρόνης Τίγκας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Default="000D5B34" w:rsidP="000D5B34">
      <w:pPr>
        <w:jc w:val="both"/>
        <w:rPr>
          <w:rFonts w:ascii="Tahoma" w:hAnsi="Tahoma" w:cs="Tahoma"/>
          <w:b/>
          <w:u w:val="single"/>
        </w:rPr>
      </w:pPr>
    </w:p>
    <w:p w14:paraId="3E36ADB0" w14:textId="77777777" w:rsidR="007B4182" w:rsidRDefault="007B4182" w:rsidP="000D5B34">
      <w:pPr>
        <w:jc w:val="both"/>
        <w:rPr>
          <w:rFonts w:ascii="Tahoma" w:hAnsi="Tahoma" w:cs="Tahoma"/>
          <w:b/>
          <w:u w:val="single"/>
        </w:rPr>
      </w:pPr>
    </w:p>
    <w:p w14:paraId="113CF3DC" w14:textId="77777777" w:rsidR="007B4182" w:rsidRDefault="007B4182"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11B4F342" w14:textId="77777777" w:rsidR="000D5B34"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519436C7" w14:textId="7355A001" w:rsidR="00853A83" w:rsidRPr="00853A83" w:rsidRDefault="00853A83" w:rsidP="00853A83">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E459EF">
      <w:headerReference w:type="default" r:id="rId10"/>
      <w:footerReference w:type="default" r:id="rId11"/>
      <w:footerReference w:type="first" r:id="rId12"/>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E6EE" w14:textId="77777777" w:rsidR="00FE48EA" w:rsidRDefault="00FE48EA" w:rsidP="00CF0545">
      <w:r>
        <w:separator/>
      </w:r>
    </w:p>
  </w:endnote>
  <w:endnote w:type="continuationSeparator" w:id="0">
    <w:p w14:paraId="13C82B06" w14:textId="77777777" w:rsidR="00FE48EA" w:rsidRDefault="00FE48EA"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1AAA" w14:textId="119A7C55" w:rsidR="00273C40" w:rsidRPr="0066009C" w:rsidRDefault="00524F2E" w:rsidP="00273C40">
    <w:pPr>
      <w:pStyle w:val="a4"/>
      <w:jc w:val="center"/>
      <w:rPr>
        <w:lang w:val="el-GR"/>
      </w:rPr>
    </w:pPr>
    <w:r>
      <w:rPr>
        <w:noProof/>
      </w:rPr>
      <w:drawing>
        <wp:anchor distT="0" distB="0" distL="114300" distR="114300" simplePos="0" relativeHeight="251662336" behindDoc="1" locked="0" layoutInCell="1" allowOverlap="1" wp14:anchorId="57172BD1" wp14:editId="22682D31">
          <wp:simplePos x="0" y="0"/>
          <wp:positionH relativeFrom="column">
            <wp:posOffset>-228600</wp:posOffset>
          </wp:positionH>
          <wp:positionV relativeFrom="paragraph">
            <wp:posOffset>-400685</wp:posOffset>
          </wp:positionV>
          <wp:extent cx="3000375" cy="699135"/>
          <wp:effectExtent l="0" t="0" r="0" b="0"/>
          <wp:wrapSquare wrapText="bothSides"/>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E273B86" wp14:editId="5A0CF1F0">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6192" behindDoc="0" locked="0" layoutInCell="0" allowOverlap="1" wp14:anchorId="722380F5" wp14:editId="36608BE9">
              <wp:simplePos x="0" y="0"/>
              <wp:positionH relativeFrom="page">
                <wp:posOffset>6799580</wp:posOffset>
              </wp:positionH>
              <wp:positionV relativeFrom="page">
                <wp:posOffset>9683115</wp:posOffset>
              </wp:positionV>
              <wp:extent cx="305435" cy="651510"/>
              <wp:effectExtent l="0" t="0" r="635" b="0"/>
              <wp:wrapNone/>
              <wp:docPr id="15663365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32E65BD2" w:rsidR="00273C40" w:rsidRPr="00B10827" w:rsidRDefault="00273C40" w:rsidP="00B10827">
                          <w:pPr>
                            <w:pStyle w:val="a4"/>
                            <w:rPr>
                              <w:rFonts w:ascii="Cambria" w:hAnsi="Cambria"/>
                              <w:color w:val="808080"/>
                              <w:sz w:val="16"/>
                              <w:szCs w:val="16"/>
                              <w:lang w:val="en-US"/>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32E65BD2" w:rsidR="00273C40" w:rsidRPr="00B10827" w:rsidRDefault="00273C40" w:rsidP="00B10827">
                    <w:pPr>
                      <w:pStyle w:val="Footer"/>
                      <w:rPr>
                        <w:rFonts w:ascii="Cambria" w:hAnsi="Cambria"/>
                        <w:color w:val="808080"/>
                        <w:sz w:val="16"/>
                        <w:szCs w:val="16"/>
                        <w:lang w:val="en-US"/>
                      </w:rPr>
                    </w:pPr>
                  </w:p>
                </w:txbxContent>
              </v:textbox>
              <w10:wrap anchorx="page" anchory="page"/>
            </v:rect>
          </w:pict>
        </mc:Fallback>
      </mc:AlternateContent>
    </w:r>
    <w:r>
      <w:rPr>
        <w:noProof/>
      </w:rPr>
      <w:drawing>
        <wp:anchor distT="0" distB="0" distL="114300" distR="114300" simplePos="0" relativeHeight="251657216" behindDoc="0" locked="0" layoutInCell="1" allowOverlap="1" wp14:anchorId="2EF8D1A9" wp14:editId="209AEE96">
          <wp:simplePos x="0" y="0"/>
          <wp:positionH relativeFrom="column">
            <wp:posOffset>232410</wp:posOffset>
          </wp:positionH>
          <wp:positionV relativeFrom="paragraph">
            <wp:posOffset>9742170</wp:posOffset>
          </wp:positionV>
          <wp:extent cx="4044950" cy="935990"/>
          <wp:effectExtent l="0" t="0" r="0" b="0"/>
          <wp:wrapNone/>
          <wp:docPr id="32"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79AE05AB" w:rsidR="00273C40" w:rsidRDefault="00524F2E" w:rsidP="00273C40">
    <w:pPr>
      <w:pStyle w:val="a4"/>
    </w:pPr>
    <w:r>
      <w:rPr>
        <w:noProof/>
      </w:rPr>
      <w:drawing>
        <wp:anchor distT="0" distB="0" distL="114300" distR="114300" simplePos="0" relativeHeight="251659264" behindDoc="0" locked="0" layoutInCell="1" allowOverlap="1" wp14:anchorId="1A9006FB" wp14:editId="68900F76">
          <wp:simplePos x="0" y="0"/>
          <wp:positionH relativeFrom="column">
            <wp:posOffset>232410</wp:posOffset>
          </wp:positionH>
          <wp:positionV relativeFrom="paragraph">
            <wp:posOffset>9742170</wp:posOffset>
          </wp:positionV>
          <wp:extent cx="4044950" cy="935990"/>
          <wp:effectExtent l="0" t="0" r="0" b="0"/>
          <wp:wrapNone/>
          <wp:docPr id="34"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58240" behindDoc="0" locked="0" layoutInCell="1" allowOverlap="1" wp14:anchorId="226882B5" wp14:editId="2F81243B">
          <wp:simplePos x="0" y="0"/>
          <wp:positionH relativeFrom="column">
            <wp:posOffset>232410</wp:posOffset>
          </wp:positionH>
          <wp:positionV relativeFrom="paragraph">
            <wp:posOffset>9742170</wp:posOffset>
          </wp:positionV>
          <wp:extent cx="4044950" cy="935990"/>
          <wp:effectExtent l="0" t="0" r="0" b="0"/>
          <wp:wrapNone/>
          <wp:docPr id="33"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CF26" w14:textId="7B2899CB" w:rsidR="004071E0" w:rsidRPr="0066009C" w:rsidRDefault="00524F2E">
    <w:pPr>
      <w:pStyle w:val="a4"/>
      <w:jc w:val="center"/>
      <w:rPr>
        <w:lang w:val="el-GR"/>
      </w:rPr>
    </w:pPr>
    <w:r>
      <w:rPr>
        <w:noProof/>
      </w:rPr>
      <w:drawing>
        <wp:anchor distT="0" distB="0" distL="114300" distR="114300" simplePos="0" relativeHeight="251661312" behindDoc="1" locked="0" layoutInCell="1" allowOverlap="1" wp14:anchorId="47F8A722" wp14:editId="39368211">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2096" behindDoc="0" locked="0" layoutInCell="0" allowOverlap="1" wp14:anchorId="45CAE73E" wp14:editId="4948CC81">
              <wp:simplePos x="0" y="0"/>
              <wp:positionH relativeFrom="page">
                <wp:posOffset>6799580</wp:posOffset>
              </wp:positionH>
              <wp:positionV relativeFrom="page">
                <wp:posOffset>9683115</wp:posOffset>
              </wp:positionV>
              <wp:extent cx="305435" cy="651510"/>
              <wp:effectExtent l="0" t="0" r="635" b="0"/>
              <wp:wrapNone/>
              <wp:docPr id="12763793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4A840409" w:rsidR="004071E0" w:rsidRPr="00CC72CC" w:rsidRDefault="004071E0" w:rsidP="001861FB">
                          <w:pPr>
                            <w:pStyle w:val="a4"/>
                            <w:jc w:val="center"/>
                            <w:rPr>
                              <w:rFonts w:ascii="Cambria" w:hAnsi="Cambria"/>
                              <w:color w:val="808080"/>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4A840409" w:rsidR="004071E0" w:rsidRPr="00CC72CC" w:rsidRDefault="004071E0" w:rsidP="001861FB">
                    <w:pPr>
                      <w:pStyle w:val="Footer"/>
                      <w:jc w:val="center"/>
                      <w:rPr>
                        <w:rFonts w:ascii="Cambria" w:hAnsi="Cambria"/>
                        <w:color w:val="808080"/>
                        <w:sz w:val="16"/>
                        <w:szCs w:val="16"/>
                      </w:rPr>
                    </w:pPr>
                  </w:p>
                </w:txbxContent>
              </v:textbox>
              <w10:wrap anchorx="page" anchory="page"/>
            </v:rect>
          </w:pict>
        </mc:Fallback>
      </mc:AlternateContent>
    </w:r>
    <w:r>
      <w:rPr>
        <w:noProof/>
      </w:rPr>
      <w:drawing>
        <wp:anchor distT="0" distB="0" distL="114300" distR="114300" simplePos="0" relativeHeight="251660288" behindDoc="1" locked="0" layoutInCell="1" allowOverlap="1" wp14:anchorId="6B59CA29" wp14:editId="669B46A6">
          <wp:simplePos x="0" y="0"/>
          <wp:positionH relativeFrom="column">
            <wp:posOffset>-228600</wp:posOffset>
          </wp:positionH>
          <wp:positionV relativeFrom="paragraph">
            <wp:posOffset>107315</wp:posOffset>
          </wp:positionV>
          <wp:extent cx="3000375" cy="699135"/>
          <wp:effectExtent l="0" t="0" r="0" b="0"/>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55876217" wp14:editId="5810263C">
          <wp:simplePos x="0" y="0"/>
          <wp:positionH relativeFrom="column">
            <wp:posOffset>232410</wp:posOffset>
          </wp:positionH>
          <wp:positionV relativeFrom="paragraph">
            <wp:posOffset>9742170</wp:posOffset>
          </wp:positionV>
          <wp:extent cx="4044950" cy="935990"/>
          <wp:effectExtent l="0" t="0" r="0" b="0"/>
          <wp:wrapNone/>
          <wp:docPr id="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6D3E323B" w:rsidR="004071E0" w:rsidRDefault="00524F2E" w:rsidP="006E655C">
    <w:pPr>
      <w:pStyle w:val="a4"/>
    </w:pPr>
    <w:r>
      <w:rPr>
        <w:noProof/>
      </w:rPr>
      <w:drawing>
        <wp:anchor distT="0" distB="0" distL="114300" distR="114300" simplePos="0" relativeHeight="251655168" behindDoc="0" locked="0" layoutInCell="1" allowOverlap="1" wp14:anchorId="2F3DFE9A" wp14:editId="0DF78F39">
          <wp:simplePos x="0" y="0"/>
          <wp:positionH relativeFrom="column">
            <wp:posOffset>232410</wp:posOffset>
          </wp:positionH>
          <wp:positionV relativeFrom="paragraph">
            <wp:posOffset>9742170</wp:posOffset>
          </wp:positionV>
          <wp:extent cx="4044950" cy="935990"/>
          <wp:effectExtent l="0" t="0" r="0" b="0"/>
          <wp:wrapNone/>
          <wp:docPr id="1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4144" behindDoc="0" locked="0" layoutInCell="1" allowOverlap="1" wp14:anchorId="785D2D6A" wp14:editId="4BB53B8E">
          <wp:simplePos x="0" y="0"/>
          <wp:positionH relativeFrom="column">
            <wp:posOffset>232410</wp:posOffset>
          </wp:positionH>
          <wp:positionV relativeFrom="paragraph">
            <wp:posOffset>9742170</wp:posOffset>
          </wp:positionV>
          <wp:extent cx="4044950" cy="935990"/>
          <wp:effectExtent l="0" t="0" r="0" b="0"/>
          <wp:wrapNone/>
          <wp:docPr id="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E007" w14:textId="77777777" w:rsidR="00FE48EA" w:rsidRDefault="00FE48EA" w:rsidP="00CF0545">
      <w:r>
        <w:separator/>
      </w:r>
    </w:p>
  </w:footnote>
  <w:footnote w:type="continuationSeparator" w:id="0">
    <w:p w14:paraId="7FEB8ADB" w14:textId="77777777" w:rsidR="00FE48EA" w:rsidRDefault="00FE48EA"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23EA"/>
    <w:rsid w:val="000024A9"/>
    <w:rsid w:val="00002D63"/>
    <w:rsid w:val="00003386"/>
    <w:rsid w:val="0000373A"/>
    <w:rsid w:val="000046DE"/>
    <w:rsid w:val="00005B1D"/>
    <w:rsid w:val="0000693D"/>
    <w:rsid w:val="00007064"/>
    <w:rsid w:val="00010C5C"/>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3760B"/>
    <w:rsid w:val="0004174C"/>
    <w:rsid w:val="00041C2E"/>
    <w:rsid w:val="00042A11"/>
    <w:rsid w:val="00043607"/>
    <w:rsid w:val="000441E3"/>
    <w:rsid w:val="00044200"/>
    <w:rsid w:val="00051258"/>
    <w:rsid w:val="0005140A"/>
    <w:rsid w:val="0005376B"/>
    <w:rsid w:val="000540DA"/>
    <w:rsid w:val="0006030C"/>
    <w:rsid w:val="00060621"/>
    <w:rsid w:val="0006133E"/>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0293"/>
    <w:rsid w:val="000B1000"/>
    <w:rsid w:val="000B33C4"/>
    <w:rsid w:val="000B412C"/>
    <w:rsid w:val="000B5A26"/>
    <w:rsid w:val="000B6380"/>
    <w:rsid w:val="000B7754"/>
    <w:rsid w:val="000B7B0D"/>
    <w:rsid w:val="000C18F2"/>
    <w:rsid w:val="000C2161"/>
    <w:rsid w:val="000C2314"/>
    <w:rsid w:val="000C2A7B"/>
    <w:rsid w:val="000C320E"/>
    <w:rsid w:val="000C425C"/>
    <w:rsid w:val="000C483B"/>
    <w:rsid w:val="000C4A20"/>
    <w:rsid w:val="000C65EC"/>
    <w:rsid w:val="000C65F9"/>
    <w:rsid w:val="000D04EB"/>
    <w:rsid w:val="000D1043"/>
    <w:rsid w:val="000D22D9"/>
    <w:rsid w:val="000D2706"/>
    <w:rsid w:val="000D2C42"/>
    <w:rsid w:val="000D4AE1"/>
    <w:rsid w:val="000D4B99"/>
    <w:rsid w:val="000D4C28"/>
    <w:rsid w:val="000D53EA"/>
    <w:rsid w:val="000D5B34"/>
    <w:rsid w:val="000D6F31"/>
    <w:rsid w:val="000D73C8"/>
    <w:rsid w:val="000D7D28"/>
    <w:rsid w:val="000E1472"/>
    <w:rsid w:val="000E14D1"/>
    <w:rsid w:val="000E4803"/>
    <w:rsid w:val="000E488C"/>
    <w:rsid w:val="000E54AE"/>
    <w:rsid w:val="000E5F11"/>
    <w:rsid w:val="000E5F72"/>
    <w:rsid w:val="000E65F3"/>
    <w:rsid w:val="000E7A56"/>
    <w:rsid w:val="000F136F"/>
    <w:rsid w:val="000F21A4"/>
    <w:rsid w:val="000F27A0"/>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4CC9"/>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6E40"/>
    <w:rsid w:val="00157D63"/>
    <w:rsid w:val="001618B5"/>
    <w:rsid w:val="00161D42"/>
    <w:rsid w:val="001643DA"/>
    <w:rsid w:val="001648A5"/>
    <w:rsid w:val="00164A8F"/>
    <w:rsid w:val="0016538B"/>
    <w:rsid w:val="0017190A"/>
    <w:rsid w:val="001727A6"/>
    <w:rsid w:val="00174871"/>
    <w:rsid w:val="00174DC2"/>
    <w:rsid w:val="00175001"/>
    <w:rsid w:val="001769D6"/>
    <w:rsid w:val="00177C25"/>
    <w:rsid w:val="0018470F"/>
    <w:rsid w:val="00184BB2"/>
    <w:rsid w:val="00186016"/>
    <w:rsid w:val="001861FB"/>
    <w:rsid w:val="00190F54"/>
    <w:rsid w:val="00195411"/>
    <w:rsid w:val="001977B8"/>
    <w:rsid w:val="001A1A30"/>
    <w:rsid w:val="001A4466"/>
    <w:rsid w:val="001A449A"/>
    <w:rsid w:val="001A5DFA"/>
    <w:rsid w:val="001A670D"/>
    <w:rsid w:val="001A6CB5"/>
    <w:rsid w:val="001A738E"/>
    <w:rsid w:val="001A7ED7"/>
    <w:rsid w:val="001B09F8"/>
    <w:rsid w:val="001B134C"/>
    <w:rsid w:val="001B1633"/>
    <w:rsid w:val="001B1877"/>
    <w:rsid w:val="001B407C"/>
    <w:rsid w:val="001B595C"/>
    <w:rsid w:val="001C066E"/>
    <w:rsid w:val="001C0DCE"/>
    <w:rsid w:val="001C4688"/>
    <w:rsid w:val="001C47DD"/>
    <w:rsid w:val="001C4807"/>
    <w:rsid w:val="001C711E"/>
    <w:rsid w:val="001C7CAD"/>
    <w:rsid w:val="001D069B"/>
    <w:rsid w:val="001D21CE"/>
    <w:rsid w:val="001D4FEE"/>
    <w:rsid w:val="001D5B9E"/>
    <w:rsid w:val="001D7C35"/>
    <w:rsid w:val="001E07F3"/>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2B58"/>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2945"/>
    <w:rsid w:val="00253506"/>
    <w:rsid w:val="00255459"/>
    <w:rsid w:val="0025758D"/>
    <w:rsid w:val="00257A12"/>
    <w:rsid w:val="00261332"/>
    <w:rsid w:val="00265645"/>
    <w:rsid w:val="00265E13"/>
    <w:rsid w:val="00266E06"/>
    <w:rsid w:val="00271248"/>
    <w:rsid w:val="00271AEE"/>
    <w:rsid w:val="00272D92"/>
    <w:rsid w:val="00272DA0"/>
    <w:rsid w:val="00272F5A"/>
    <w:rsid w:val="00273C40"/>
    <w:rsid w:val="00274104"/>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C2AD3"/>
    <w:rsid w:val="002C475A"/>
    <w:rsid w:val="002C63E1"/>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3E30"/>
    <w:rsid w:val="002F3E51"/>
    <w:rsid w:val="002F45F5"/>
    <w:rsid w:val="002F4D64"/>
    <w:rsid w:val="002F5914"/>
    <w:rsid w:val="00300D15"/>
    <w:rsid w:val="003021EB"/>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56EB7"/>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009"/>
    <w:rsid w:val="003E3791"/>
    <w:rsid w:val="003E442C"/>
    <w:rsid w:val="003E5D1A"/>
    <w:rsid w:val="003E74D7"/>
    <w:rsid w:val="003E7C90"/>
    <w:rsid w:val="003F01A9"/>
    <w:rsid w:val="003F05E9"/>
    <w:rsid w:val="003F21A8"/>
    <w:rsid w:val="003F2544"/>
    <w:rsid w:val="003F3019"/>
    <w:rsid w:val="003F3729"/>
    <w:rsid w:val="003F4350"/>
    <w:rsid w:val="003F49A3"/>
    <w:rsid w:val="003F5818"/>
    <w:rsid w:val="003F5990"/>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070"/>
    <w:rsid w:val="0043278C"/>
    <w:rsid w:val="00433478"/>
    <w:rsid w:val="004354AD"/>
    <w:rsid w:val="00435C94"/>
    <w:rsid w:val="00435FB9"/>
    <w:rsid w:val="00436BF1"/>
    <w:rsid w:val="00436CF7"/>
    <w:rsid w:val="00437B00"/>
    <w:rsid w:val="0044054C"/>
    <w:rsid w:val="004407F2"/>
    <w:rsid w:val="00441CB5"/>
    <w:rsid w:val="0044204B"/>
    <w:rsid w:val="00442A28"/>
    <w:rsid w:val="004445F0"/>
    <w:rsid w:val="00444D71"/>
    <w:rsid w:val="0044503A"/>
    <w:rsid w:val="0044544D"/>
    <w:rsid w:val="004461BD"/>
    <w:rsid w:val="004470E3"/>
    <w:rsid w:val="00447174"/>
    <w:rsid w:val="004506FC"/>
    <w:rsid w:val="00455129"/>
    <w:rsid w:val="00455B50"/>
    <w:rsid w:val="00456792"/>
    <w:rsid w:val="00457C8A"/>
    <w:rsid w:val="004600B0"/>
    <w:rsid w:val="00462B95"/>
    <w:rsid w:val="0046307E"/>
    <w:rsid w:val="004645E3"/>
    <w:rsid w:val="004659FB"/>
    <w:rsid w:val="0046685E"/>
    <w:rsid w:val="00467571"/>
    <w:rsid w:val="00471D7F"/>
    <w:rsid w:val="00472290"/>
    <w:rsid w:val="00473503"/>
    <w:rsid w:val="00473620"/>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B68AD"/>
    <w:rsid w:val="004C0203"/>
    <w:rsid w:val="004C02CA"/>
    <w:rsid w:val="004C11BD"/>
    <w:rsid w:val="004C34A2"/>
    <w:rsid w:val="004C7FD5"/>
    <w:rsid w:val="004D00EE"/>
    <w:rsid w:val="004D0647"/>
    <w:rsid w:val="004D0AE8"/>
    <w:rsid w:val="004D14A8"/>
    <w:rsid w:val="004D1C02"/>
    <w:rsid w:val="004D2E65"/>
    <w:rsid w:val="004D42E7"/>
    <w:rsid w:val="004D4B66"/>
    <w:rsid w:val="004D79C8"/>
    <w:rsid w:val="004E33BB"/>
    <w:rsid w:val="004F0996"/>
    <w:rsid w:val="004F0AA8"/>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4F2E"/>
    <w:rsid w:val="005254A3"/>
    <w:rsid w:val="00527E16"/>
    <w:rsid w:val="0053075E"/>
    <w:rsid w:val="00531367"/>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1307"/>
    <w:rsid w:val="00684081"/>
    <w:rsid w:val="006844CE"/>
    <w:rsid w:val="006851CA"/>
    <w:rsid w:val="00686D6B"/>
    <w:rsid w:val="006915E5"/>
    <w:rsid w:val="006916F9"/>
    <w:rsid w:val="00692DC4"/>
    <w:rsid w:val="00693FA4"/>
    <w:rsid w:val="00695932"/>
    <w:rsid w:val="006A0459"/>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C5E"/>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0E6A"/>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DF7"/>
    <w:rsid w:val="0077450C"/>
    <w:rsid w:val="00776E1C"/>
    <w:rsid w:val="00780F66"/>
    <w:rsid w:val="007815A9"/>
    <w:rsid w:val="00782311"/>
    <w:rsid w:val="00783649"/>
    <w:rsid w:val="00783B0A"/>
    <w:rsid w:val="00784615"/>
    <w:rsid w:val="007848D6"/>
    <w:rsid w:val="00785752"/>
    <w:rsid w:val="00787803"/>
    <w:rsid w:val="00787863"/>
    <w:rsid w:val="00791529"/>
    <w:rsid w:val="0079188F"/>
    <w:rsid w:val="0079248B"/>
    <w:rsid w:val="007925AA"/>
    <w:rsid w:val="007951C0"/>
    <w:rsid w:val="007961D1"/>
    <w:rsid w:val="00796F42"/>
    <w:rsid w:val="00797110"/>
    <w:rsid w:val="007A0AA3"/>
    <w:rsid w:val="007A0C2B"/>
    <w:rsid w:val="007A42A4"/>
    <w:rsid w:val="007A496A"/>
    <w:rsid w:val="007A53EF"/>
    <w:rsid w:val="007A64A2"/>
    <w:rsid w:val="007A6714"/>
    <w:rsid w:val="007A7368"/>
    <w:rsid w:val="007A74AB"/>
    <w:rsid w:val="007B36BD"/>
    <w:rsid w:val="007B4182"/>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4E33"/>
    <w:rsid w:val="00847469"/>
    <w:rsid w:val="008513E6"/>
    <w:rsid w:val="00852AAD"/>
    <w:rsid w:val="008538B1"/>
    <w:rsid w:val="00853917"/>
    <w:rsid w:val="00853A83"/>
    <w:rsid w:val="008548A3"/>
    <w:rsid w:val="00861118"/>
    <w:rsid w:val="00861A75"/>
    <w:rsid w:val="0086259C"/>
    <w:rsid w:val="00862692"/>
    <w:rsid w:val="00862EEC"/>
    <w:rsid w:val="00863CD7"/>
    <w:rsid w:val="00867090"/>
    <w:rsid w:val="008672A6"/>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3D4"/>
    <w:rsid w:val="008A150C"/>
    <w:rsid w:val="008A317C"/>
    <w:rsid w:val="008A3AE8"/>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6106"/>
    <w:rsid w:val="009563DD"/>
    <w:rsid w:val="0096104F"/>
    <w:rsid w:val="009612DE"/>
    <w:rsid w:val="00962E49"/>
    <w:rsid w:val="00964CFC"/>
    <w:rsid w:val="00967482"/>
    <w:rsid w:val="009678EB"/>
    <w:rsid w:val="00971D1D"/>
    <w:rsid w:val="00971F67"/>
    <w:rsid w:val="00972470"/>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AF9"/>
    <w:rsid w:val="009C6ED5"/>
    <w:rsid w:val="009C7D00"/>
    <w:rsid w:val="009D0F12"/>
    <w:rsid w:val="009D16E5"/>
    <w:rsid w:val="009D322E"/>
    <w:rsid w:val="009D3FE9"/>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06655"/>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65A"/>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0827"/>
    <w:rsid w:val="00B11B91"/>
    <w:rsid w:val="00B121FD"/>
    <w:rsid w:val="00B12C62"/>
    <w:rsid w:val="00B12E17"/>
    <w:rsid w:val="00B12E78"/>
    <w:rsid w:val="00B1327F"/>
    <w:rsid w:val="00B13A6A"/>
    <w:rsid w:val="00B13DE9"/>
    <w:rsid w:val="00B14BC9"/>
    <w:rsid w:val="00B174FB"/>
    <w:rsid w:val="00B179C0"/>
    <w:rsid w:val="00B17CFE"/>
    <w:rsid w:val="00B20436"/>
    <w:rsid w:val="00B221A1"/>
    <w:rsid w:val="00B23C1D"/>
    <w:rsid w:val="00B23E85"/>
    <w:rsid w:val="00B249E4"/>
    <w:rsid w:val="00B25895"/>
    <w:rsid w:val="00B2686A"/>
    <w:rsid w:val="00B26B6A"/>
    <w:rsid w:val="00B26E8A"/>
    <w:rsid w:val="00B27C74"/>
    <w:rsid w:val="00B27DEE"/>
    <w:rsid w:val="00B30332"/>
    <w:rsid w:val="00B30790"/>
    <w:rsid w:val="00B30CC9"/>
    <w:rsid w:val="00B348A9"/>
    <w:rsid w:val="00B350C1"/>
    <w:rsid w:val="00B3554F"/>
    <w:rsid w:val="00B36EDD"/>
    <w:rsid w:val="00B37219"/>
    <w:rsid w:val="00B400B8"/>
    <w:rsid w:val="00B40261"/>
    <w:rsid w:val="00B40B1F"/>
    <w:rsid w:val="00B41BF5"/>
    <w:rsid w:val="00B4280A"/>
    <w:rsid w:val="00B444F9"/>
    <w:rsid w:val="00B45D84"/>
    <w:rsid w:val="00B50289"/>
    <w:rsid w:val="00B53B74"/>
    <w:rsid w:val="00B54F35"/>
    <w:rsid w:val="00B5570E"/>
    <w:rsid w:val="00B56754"/>
    <w:rsid w:val="00B578FC"/>
    <w:rsid w:val="00B57E19"/>
    <w:rsid w:val="00B6152A"/>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03E9"/>
    <w:rsid w:val="00B9177D"/>
    <w:rsid w:val="00B92EBF"/>
    <w:rsid w:val="00B93CD7"/>
    <w:rsid w:val="00B93DC0"/>
    <w:rsid w:val="00B94DA5"/>
    <w:rsid w:val="00B959C9"/>
    <w:rsid w:val="00B96124"/>
    <w:rsid w:val="00B971F7"/>
    <w:rsid w:val="00B97254"/>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5E77"/>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951"/>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3D2"/>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2022"/>
    <w:rsid w:val="00CA3DDC"/>
    <w:rsid w:val="00CA5C14"/>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22ED"/>
    <w:rsid w:val="00CF5226"/>
    <w:rsid w:val="00CF6424"/>
    <w:rsid w:val="00CF6F02"/>
    <w:rsid w:val="00D02163"/>
    <w:rsid w:val="00D02DF4"/>
    <w:rsid w:val="00D0444E"/>
    <w:rsid w:val="00D053F3"/>
    <w:rsid w:val="00D05FAC"/>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56EE"/>
    <w:rsid w:val="00D37F15"/>
    <w:rsid w:val="00D40043"/>
    <w:rsid w:val="00D44FA9"/>
    <w:rsid w:val="00D45CB5"/>
    <w:rsid w:val="00D45F48"/>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67009"/>
    <w:rsid w:val="00D7159E"/>
    <w:rsid w:val="00D72004"/>
    <w:rsid w:val="00D7355E"/>
    <w:rsid w:val="00D753EF"/>
    <w:rsid w:val="00D75EC7"/>
    <w:rsid w:val="00D76D48"/>
    <w:rsid w:val="00D76EFD"/>
    <w:rsid w:val="00D779EE"/>
    <w:rsid w:val="00D80DA8"/>
    <w:rsid w:val="00D810DA"/>
    <w:rsid w:val="00D81247"/>
    <w:rsid w:val="00D821F6"/>
    <w:rsid w:val="00D82768"/>
    <w:rsid w:val="00D82B80"/>
    <w:rsid w:val="00D82E38"/>
    <w:rsid w:val="00D83CBF"/>
    <w:rsid w:val="00D91DAF"/>
    <w:rsid w:val="00D91FD7"/>
    <w:rsid w:val="00D92142"/>
    <w:rsid w:val="00D9435F"/>
    <w:rsid w:val="00D94AA3"/>
    <w:rsid w:val="00D95363"/>
    <w:rsid w:val="00D97C84"/>
    <w:rsid w:val="00DA454E"/>
    <w:rsid w:val="00DA50CA"/>
    <w:rsid w:val="00DA62C0"/>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2468"/>
    <w:rsid w:val="00DD41BB"/>
    <w:rsid w:val="00DD6CDB"/>
    <w:rsid w:val="00DD7015"/>
    <w:rsid w:val="00DD79E8"/>
    <w:rsid w:val="00DD7B4B"/>
    <w:rsid w:val="00DE0A12"/>
    <w:rsid w:val="00DE530C"/>
    <w:rsid w:val="00DE620C"/>
    <w:rsid w:val="00DE62F1"/>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57D1"/>
    <w:rsid w:val="00E557EE"/>
    <w:rsid w:val="00E562AE"/>
    <w:rsid w:val="00E5695D"/>
    <w:rsid w:val="00E570D9"/>
    <w:rsid w:val="00E60730"/>
    <w:rsid w:val="00E65E2B"/>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106F"/>
    <w:rsid w:val="00EF1593"/>
    <w:rsid w:val="00EF1CC1"/>
    <w:rsid w:val="00EF2B36"/>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20A"/>
    <w:rsid w:val="00F9194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25F8"/>
    <w:rsid w:val="00FC2B4B"/>
    <w:rsid w:val="00FC39D4"/>
    <w:rsid w:val="00FC3DAB"/>
    <w:rsid w:val="00FC6086"/>
    <w:rsid w:val="00FC6E03"/>
    <w:rsid w:val="00FC709C"/>
    <w:rsid w:val="00FD00E1"/>
    <w:rsid w:val="00FD0C7B"/>
    <w:rsid w:val="00FD1BF9"/>
    <w:rsid w:val="00FD213D"/>
    <w:rsid w:val="00FD2171"/>
    <w:rsid w:val="00FD2228"/>
    <w:rsid w:val="00FD4DB4"/>
    <w:rsid w:val="00FD56A8"/>
    <w:rsid w:val="00FD57C2"/>
    <w:rsid w:val="00FD616B"/>
    <w:rsid w:val="00FD7B11"/>
    <w:rsid w:val="00FE0A3E"/>
    <w:rsid w:val="00FE20BE"/>
    <w:rsid w:val="00FE2724"/>
    <w:rsid w:val="00FE2D78"/>
    <w:rsid w:val="00FE3AC5"/>
    <w:rsid w:val="00FE4195"/>
    <w:rsid w:val="00FE4841"/>
    <w:rsid w:val="00FE48EA"/>
    <w:rsid w:val="00FE7964"/>
    <w:rsid w:val="00FE7AAF"/>
    <w:rsid w:val="00FF134D"/>
    <w:rsid w:val="00FF1C8B"/>
    <w:rsid w:val="00FF4175"/>
    <w:rsid w:val="00FF5EF6"/>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15:docId w15:val="{2A8D1F2A-10BA-451A-B5C3-6D3DDDB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Calibri Light" w:eastAsia="Times New Roman" w:hAnsi="Calibri Light" w:cs="Times New Roman"/>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link w:val="1"/>
    <w:rsid w:val="00CA0249"/>
    <w:rPr>
      <w:rFonts w:ascii="Calibri Light" w:eastAsia="Times New Roman" w:hAnsi="Calibri Light" w:cs="Times New Roman"/>
      <w:b/>
      <w:bCs/>
      <w:kern w:val="32"/>
      <w:sz w:val="32"/>
      <w:szCs w:val="32"/>
    </w:rPr>
  </w:style>
  <w:style w:type="character" w:styleId="ad">
    <w:name w:val="Unresolved Mention"/>
    <w:basedOn w:val="a0"/>
    <w:uiPriority w:val="99"/>
    <w:semiHidden/>
    <w:unhideWhenUsed/>
    <w:rsid w:val="007B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verame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13243</Characters>
  <Application>Microsoft Office Word</Application>
  <DocSecurity>0</DocSecurity>
  <Lines>110</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15664</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Letsou Eleni</dc:creator>
  <cp:keywords/>
  <dc:description/>
  <cp:lastModifiedBy>Secretary1</cp:lastModifiedBy>
  <cp:revision>2</cp:revision>
  <cp:lastPrinted>2025-04-24T22:18:00Z</cp:lastPrinted>
  <dcterms:created xsi:type="dcterms:W3CDTF">2025-04-24T22:37:00Z</dcterms:created>
  <dcterms:modified xsi:type="dcterms:W3CDTF">2025-04-24T22:37:00Z</dcterms:modified>
</cp:coreProperties>
</file>